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6E0658" w14:textId="77777777" w:rsidR="00F240CC" w:rsidRPr="009E1235" w:rsidRDefault="00F240CC" w:rsidP="00F240CC">
      <w:pPr>
        <w:spacing w:line="240" w:lineRule="auto"/>
        <w:jc w:val="center"/>
        <w:rPr>
          <w:rFonts w:ascii="Verdana" w:hAnsi="Verdana" w:cs="Times New Roman"/>
          <w:b/>
          <w:iCs/>
          <w:sz w:val="36"/>
          <w:szCs w:val="36"/>
        </w:rPr>
      </w:pPr>
      <w:r w:rsidRPr="00006A84">
        <w:rPr>
          <w:rFonts w:ascii="Verdana" w:hAnsi="Verdana" w:cs="Times New Roman"/>
          <w:b/>
          <w:iCs/>
          <w:sz w:val="32"/>
          <w:szCs w:val="32"/>
        </w:rPr>
        <w:t>УПРАВЛЕНИЕ НА ВИРТУАЛНИ ЕКИПИ В КРОС-КУЛТУРЕН КОНТЕКСТ</w:t>
      </w:r>
    </w:p>
    <w:p w14:paraId="5DF648D1" w14:textId="77777777" w:rsidR="00F240CC" w:rsidRPr="009E1235" w:rsidRDefault="00F240CC" w:rsidP="00F240CC">
      <w:pPr>
        <w:spacing w:line="240" w:lineRule="auto"/>
        <w:jc w:val="center"/>
        <w:rPr>
          <w:rFonts w:ascii="Verdana" w:hAnsi="Verdana" w:cs="Times New Roman"/>
          <w:b/>
          <w:i/>
          <w:sz w:val="28"/>
          <w:szCs w:val="28"/>
        </w:rPr>
      </w:pPr>
    </w:p>
    <w:p w14:paraId="4C5454AA" w14:textId="29119657" w:rsidR="00F240CC" w:rsidRPr="00006A84" w:rsidRDefault="00F240CC" w:rsidP="00F240CC">
      <w:pPr>
        <w:spacing w:after="0" w:line="360" w:lineRule="auto"/>
        <w:jc w:val="right"/>
        <w:rPr>
          <w:rFonts w:ascii="Verdana" w:hAnsi="Verdana" w:cs="Times New Roman"/>
          <w:b/>
        </w:rPr>
      </w:pPr>
      <w:r w:rsidRPr="00006A84">
        <w:rPr>
          <w:rFonts w:ascii="Verdana" w:hAnsi="Verdana" w:cs="Times New Roman"/>
          <w:b/>
        </w:rPr>
        <w:t xml:space="preserve">Кристиян Стоянов Хаджиев </w:t>
      </w:r>
    </w:p>
    <w:p w14:paraId="5A40D652" w14:textId="77777777" w:rsidR="00F240CC" w:rsidRPr="00006A84" w:rsidRDefault="00F240CC" w:rsidP="00F240CC">
      <w:pPr>
        <w:spacing w:after="0" w:line="360" w:lineRule="auto"/>
        <w:jc w:val="right"/>
        <w:rPr>
          <w:rFonts w:ascii="Verdana" w:hAnsi="Verdana" w:cs="Times New Roman"/>
          <w:bCs/>
          <w:i/>
          <w:iCs/>
        </w:rPr>
      </w:pPr>
      <w:r w:rsidRPr="00006A84">
        <w:rPr>
          <w:rFonts w:ascii="Verdana" w:hAnsi="Verdana" w:cs="Times New Roman"/>
          <w:bCs/>
          <w:i/>
          <w:iCs/>
        </w:rPr>
        <w:t>Нов Български Университет</w:t>
      </w:r>
    </w:p>
    <w:p w14:paraId="1763C0DD" w14:textId="77777777" w:rsidR="00F240CC" w:rsidRPr="009E1235" w:rsidRDefault="00F240CC" w:rsidP="00F240CC">
      <w:pPr>
        <w:spacing w:after="0" w:line="240" w:lineRule="auto"/>
        <w:ind w:firstLine="709"/>
        <w:jc w:val="both"/>
        <w:rPr>
          <w:rFonts w:ascii="Verdana" w:eastAsia="Times New Roman" w:hAnsi="Verdana" w:cs="Times New Roman"/>
          <w:color w:val="FF0000"/>
        </w:rPr>
      </w:pPr>
    </w:p>
    <w:p w14:paraId="68EAA624" w14:textId="77777777" w:rsidR="00F240CC" w:rsidRPr="00006A84" w:rsidRDefault="00F240CC" w:rsidP="00F240CC">
      <w:pPr>
        <w:spacing w:after="0" w:line="240" w:lineRule="auto"/>
        <w:ind w:left="567" w:right="567" w:firstLine="709"/>
        <w:jc w:val="both"/>
        <w:rPr>
          <w:rFonts w:ascii="Verdana" w:eastAsia="Times New Roman" w:hAnsi="Verdana" w:cs="Times New Roman"/>
          <w:sz w:val="20"/>
          <w:szCs w:val="20"/>
        </w:rPr>
      </w:pPr>
      <w:r w:rsidRPr="00006A84">
        <w:rPr>
          <w:rFonts w:ascii="Verdana" w:eastAsia="Times New Roman" w:hAnsi="Verdana" w:cs="Times New Roman"/>
          <w:b/>
          <w:i/>
          <w:sz w:val="20"/>
          <w:szCs w:val="20"/>
        </w:rPr>
        <w:t>Резюме:</w:t>
      </w:r>
      <w:r w:rsidRPr="00006A84">
        <w:rPr>
          <w:rFonts w:ascii="Verdana" w:eastAsia="Times New Roman" w:hAnsi="Verdana" w:cs="Times New Roman"/>
          <w:sz w:val="20"/>
          <w:szCs w:val="20"/>
        </w:rPr>
        <w:t xml:space="preserve"> В доклада се изследват фундаменталните фактори, свързани с еволюционното развитие и функциониране на виртуалните екипи. Детайлно се анализират предпоставките, същностните характеристики, предимствата и недостатъците на виртуалните екипи. На базата на теоретичен мониторинг се дефинират различните форми на виртуалността, видовете виртуални екипи и типологията. Изследват се причините за прилагането на виртуалните екипи в организационната практика. Идентифицират се </w:t>
      </w:r>
      <w:r w:rsidRPr="00006A84">
        <w:rPr>
          <w:rFonts w:ascii="Verdana" w:eastAsia="Times New Roman" w:hAnsi="Verdana" w:cs="Times New Roman"/>
          <w:b/>
          <w:sz w:val="20"/>
          <w:szCs w:val="20"/>
        </w:rPr>
        <w:t>два фундаментални фактора</w:t>
      </w:r>
      <w:r w:rsidRPr="00006A84">
        <w:rPr>
          <w:rFonts w:ascii="Verdana" w:eastAsia="Times New Roman" w:hAnsi="Verdana" w:cs="Times New Roman"/>
          <w:sz w:val="20"/>
          <w:szCs w:val="20"/>
        </w:rPr>
        <w:t xml:space="preserve"> – глобализацията и развитието на нови </w:t>
      </w:r>
      <w:r w:rsidRPr="00006A84">
        <w:rPr>
          <w:rFonts w:ascii="Verdana" w:eastAsia="Times New Roman" w:hAnsi="Verdana" w:cs="Times New Roman"/>
          <w:sz w:val="20"/>
          <w:szCs w:val="20"/>
          <w:lang w:eastAsia="bg-BG"/>
        </w:rPr>
        <w:t>информационни и комуникационни технологии</w:t>
      </w:r>
      <w:r w:rsidRPr="00006A84">
        <w:rPr>
          <w:rFonts w:ascii="Verdana" w:eastAsia="Times New Roman" w:hAnsi="Verdana" w:cs="Times New Roman"/>
          <w:sz w:val="20"/>
          <w:szCs w:val="20"/>
        </w:rPr>
        <w:t>. Фокусът се поставя върху особеностите при управлението на виртуални екипи в крос-културен контекст, като се акцентира върху необходимостта от адаптация на традиционните управленски модели спрямо културното многообразие на участниците. Въз основа на аналитичен преглед се идентифицират основните измерения на управленската рамка – комуникационни стилове, лидерски парадигми, модели за вземане на решения, междукултурна компетентност и технологична инфраструктура. На тази основа се извеждат конкретни практико-приложни механизми, които включват формализиране на комуникационни протоколи, прилагане на програми за развитие на културна интелигентност и внедряване на хибридни процеси при вземането на решения. Това изисква развитието на компетенции (знания и умения) в областта на социалните отношения и комуникация, изграждането на доверие, ново поведение и адаптирано управленско лидерство, което да координира технологиите и процесите в многокултурна бизнес среда.</w:t>
      </w:r>
      <w:r w:rsidRPr="00006A84">
        <w:rPr>
          <w:rFonts w:ascii="Verdana" w:hAnsi="Verdana"/>
          <w:sz w:val="20"/>
          <w:szCs w:val="20"/>
        </w:rPr>
        <w:t xml:space="preserve"> </w:t>
      </w:r>
      <w:r w:rsidRPr="00006A84">
        <w:rPr>
          <w:rFonts w:ascii="Verdana" w:eastAsia="Times New Roman" w:hAnsi="Verdana" w:cs="Times New Roman"/>
          <w:sz w:val="20"/>
          <w:szCs w:val="20"/>
        </w:rPr>
        <w:t>Непосредственият резултат е създаването на концептуална интегративна рамка, като инструмент за организационно проектиране на устойчиви и ефективни виртуални екипи, базирани на уважение и използване на културното разнообразие като стратегически ресурс.</w:t>
      </w:r>
    </w:p>
    <w:p w14:paraId="0CF49457" w14:textId="77777777" w:rsidR="00F240CC" w:rsidRPr="009E1235" w:rsidRDefault="00F240CC" w:rsidP="00F240CC">
      <w:pPr>
        <w:spacing w:after="0" w:line="240" w:lineRule="auto"/>
        <w:ind w:left="567" w:right="567" w:firstLine="709"/>
        <w:jc w:val="both"/>
        <w:rPr>
          <w:rFonts w:ascii="Verdana" w:eastAsia="Times New Roman" w:hAnsi="Verdana" w:cs="Times New Roman"/>
        </w:rPr>
      </w:pPr>
      <w:r w:rsidRPr="00006A84">
        <w:rPr>
          <w:rFonts w:ascii="Verdana" w:eastAsia="Times New Roman" w:hAnsi="Verdana" w:cs="Times New Roman"/>
          <w:b/>
          <w:i/>
          <w:sz w:val="20"/>
          <w:szCs w:val="20"/>
        </w:rPr>
        <w:t>Ключови думи:</w:t>
      </w:r>
      <w:r w:rsidRPr="00006A84">
        <w:rPr>
          <w:rFonts w:ascii="Verdana" w:eastAsia="Times New Roman" w:hAnsi="Verdana" w:cs="Times New Roman"/>
          <w:sz w:val="20"/>
          <w:szCs w:val="20"/>
        </w:rPr>
        <w:t xml:space="preserve"> крос-културен мениджмънт; виртуални екипи; междукултурна комуникация; адаптивно лидерство; културна интелигентност (CQ); модели за вземане на решения; технологична инфраструктура; организационна ефективност.</w:t>
      </w:r>
    </w:p>
    <w:p w14:paraId="1DEB783E" w14:textId="77777777" w:rsidR="00F240CC" w:rsidRPr="009E1235" w:rsidRDefault="00F240CC" w:rsidP="00F240CC">
      <w:pPr>
        <w:spacing w:after="0" w:line="240" w:lineRule="auto"/>
        <w:ind w:firstLine="709"/>
        <w:jc w:val="both"/>
        <w:rPr>
          <w:rFonts w:ascii="Verdana" w:eastAsia="Times New Roman" w:hAnsi="Verdana" w:cs="Times New Roman"/>
        </w:rPr>
      </w:pPr>
    </w:p>
    <w:p w14:paraId="6D70A38F" w14:textId="77777777" w:rsidR="00F240CC" w:rsidRPr="00006A84" w:rsidRDefault="00F240CC" w:rsidP="00F240CC">
      <w:pPr>
        <w:spacing w:after="0" w:line="240" w:lineRule="auto"/>
        <w:jc w:val="center"/>
        <w:rPr>
          <w:rFonts w:ascii="Verdana" w:eastAsia="Times New Roman" w:hAnsi="Verdana" w:cs="Times New Roman"/>
          <w:b/>
          <w:i/>
          <w:sz w:val="32"/>
          <w:szCs w:val="32"/>
        </w:rPr>
      </w:pPr>
      <w:r w:rsidRPr="00006A84">
        <w:rPr>
          <w:rFonts w:ascii="Verdana" w:eastAsia="Times New Roman" w:hAnsi="Verdana" w:cs="Times New Roman"/>
          <w:b/>
          <w:i/>
          <w:sz w:val="32"/>
          <w:szCs w:val="32"/>
        </w:rPr>
        <w:t>MANAGING VIRTUAL TEAMS IN A CROSS-CULTURAL CONTEXT</w:t>
      </w:r>
    </w:p>
    <w:p w14:paraId="153F9844" w14:textId="77777777" w:rsidR="00F240CC" w:rsidRPr="009E1235" w:rsidRDefault="00F240CC" w:rsidP="00F240CC">
      <w:pPr>
        <w:spacing w:after="0" w:line="240" w:lineRule="auto"/>
        <w:jc w:val="center"/>
        <w:rPr>
          <w:rFonts w:ascii="Verdana" w:eastAsia="Times New Roman" w:hAnsi="Verdana" w:cs="Times New Roman"/>
          <w:b/>
          <w:i/>
          <w:sz w:val="28"/>
          <w:szCs w:val="28"/>
        </w:rPr>
      </w:pPr>
    </w:p>
    <w:p w14:paraId="43C13129" w14:textId="6EDB4E8F" w:rsidR="00F240CC" w:rsidRPr="00006A84" w:rsidRDefault="00F240CC" w:rsidP="00F240CC">
      <w:pPr>
        <w:spacing w:after="0" w:line="360" w:lineRule="auto"/>
        <w:jc w:val="right"/>
        <w:rPr>
          <w:rFonts w:ascii="Verdana" w:eastAsia="Times New Roman" w:hAnsi="Verdana" w:cs="Times New Roman"/>
          <w:b/>
          <w:bCs/>
          <w:iCs/>
        </w:rPr>
      </w:pPr>
      <w:r w:rsidRPr="00006A84">
        <w:rPr>
          <w:rFonts w:ascii="Verdana" w:eastAsia="Times New Roman" w:hAnsi="Verdana" w:cs="Times New Roman"/>
          <w:b/>
          <w:bCs/>
          <w:iCs/>
        </w:rPr>
        <w:t>Kristian Hadjiev</w:t>
      </w:r>
    </w:p>
    <w:p w14:paraId="6587BE2B" w14:textId="77777777" w:rsidR="00F240CC" w:rsidRPr="009E1235" w:rsidRDefault="00F240CC" w:rsidP="00F240CC">
      <w:pPr>
        <w:spacing w:after="0" w:line="360" w:lineRule="auto"/>
        <w:jc w:val="right"/>
        <w:rPr>
          <w:rFonts w:ascii="Verdana" w:eastAsia="Times New Roman" w:hAnsi="Verdana" w:cs="Times New Roman"/>
          <w:i/>
        </w:rPr>
      </w:pPr>
      <w:r w:rsidRPr="00006A84">
        <w:rPr>
          <w:rFonts w:ascii="Verdana" w:eastAsia="Times New Roman" w:hAnsi="Verdana" w:cs="Times New Roman"/>
          <w:i/>
        </w:rPr>
        <w:t>New Bulgarian University</w:t>
      </w:r>
    </w:p>
    <w:p w14:paraId="04587147" w14:textId="77777777" w:rsidR="00F240CC" w:rsidRPr="009E1235" w:rsidRDefault="00F240CC" w:rsidP="00F240CC">
      <w:pPr>
        <w:spacing w:after="0" w:line="240" w:lineRule="auto"/>
        <w:jc w:val="center"/>
        <w:rPr>
          <w:rFonts w:ascii="Verdana" w:eastAsia="Times New Roman" w:hAnsi="Verdana" w:cs="Times New Roman"/>
          <w:b/>
          <w:i/>
          <w:sz w:val="28"/>
          <w:szCs w:val="28"/>
        </w:rPr>
      </w:pPr>
    </w:p>
    <w:p w14:paraId="4FFE6192" w14:textId="77777777" w:rsidR="00F240CC" w:rsidRPr="00006A84" w:rsidRDefault="00F240CC" w:rsidP="00F240CC">
      <w:pPr>
        <w:spacing w:after="0" w:line="240" w:lineRule="auto"/>
        <w:ind w:left="567" w:right="567" w:firstLine="709"/>
        <w:jc w:val="both"/>
        <w:rPr>
          <w:rFonts w:ascii="Verdana" w:eastAsia="Times New Roman" w:hAnsi="Verdana" w:cs="Times New Roman"/>
          <w:sz w:val="20"/>
          <w:szCs w:val="20"/>
        </w:rPr>
      </w:pPr>
      <w:r w:rsidRPr="00006A84">
        <w:rPr>
          <w:rFonts w:ascii="Verdana" w:eastAsia="Times New Roman" w:hAnsi="Verdana" w:cs="Times New Roman"/>
          <w:b/>
          <w:sz w:val="20"/>
          <w:szCs w:val="20"/>
        </w:rPr>
        <w:lastRenderedPageBreak/>
        <w:t>Summary:</w:t>
      </w:r>
      <w:r w:rsidRPr="00006A84">
        <w:rPr>
          <w:rFonts w:ascii="Verdana" w:eastAsia="Times New Roman" w:hAnsi="Verdana" w:cs="Times New Roman"/>
          <w:sz w:val="20"/>
          <w:szCs w:val="20"/>
        </w:rPr>
        <w:t xml:space="preserve"> The report explores the fundamental factors related to the evolutionary development and functioning of virtual teams. It provides a detailed analysis of the prerequisites, essential characteristics, advantages and disadvantages of virtual teams. Based on theoretical monitoring, the different forms of virtuality, the types of virtual teams and their typology are defined. The reasons for the application of virtual teams in organizational practice are examined. Two fundamental factors are identified – globalization and the development of new information and communication technologies. The focus is placed on the specific features of managing virtual teams in a cross-cultural context, emphasizing the need to adapt traditional management models to the cultural diversity of the participants. On the basis of an analytical review, the main dimensions of the managerial framework are identified – communication styles, leadership paradigms, decision-making models, intercultural competence and technological infrastructure. On this basis, specific practical mechanisms are derived, including the formalization of communication protocols, the implementation of cultural intelligence development programmes and the introduction of hybrid decision-making processes. This requires the development of competences (knowledge and skills) in the field of social relations and communication, the building of trust, new behaviours and an adaptive leadership style capable of coordinating technologies and processes in a multicultural business environment. The immediate result is the creation of a conceptual integrative framework as an instrument for organisational design of sustainable and effective virtual teams, based on respect for and the use of cultural diversity as a strategic resource.</w:t>
      </w:r>
    </w:p>
    <w:p w14:paraId="6CF20164" w14:textId="77777777" w:rsidR="00F240CC" w:rsidRPr="00006A84" w:rsidRDefault="00F240CC" w:rsidP="00F240CC">
      <w:pPr>
        <w:spacing w:after="0" w:line="240" w:lineRule="auto"/>
        <w:ind w:left="567" w:right="567" w:firstLine="709"/>
        <w:jc w:val="both"/>
        <w:rPr>
          <w:rFonts w:ascii="Verdana" w:hAnsi="Verdana" w:cs="Times New Roman"/>
          <w:sz w:val="20"/>
          <w:szCs w:val="20"/>
        </w:rPr>
      </w:pPr>
      <w:r w:rsidRPr="00006A84">
        <w:rPr>
          <w:rStyle w:val="Strong"/>
          <w:rFonts w:ascii="Verdana" w:hAnsi="Verdana"/>
        </w:rPr>
        <w:t>Keywords:</w:t>
      </w:r>
      <w:r w:rsidRPr="00006A84">
        <w:rPr>
          <w:rFonts w:ascii="Verdana" w:hAnsi="Verdana" w:cs="Times New Roman"/>
          <w:sz w:val="20"/>
          <w:szCs w:val="20"/>
        </w:rPr>
        <w:t xml:space="preserve"> cross-cultural management; virtual teams; intercultural communication; adaptive leadership; cultural intelligence (CQ); decision-making models; technological infrastructure; organisational effectiveness.</w:t>
      </w:r>
    </w:p>
    <w:p w14:paraId="1B2C53FD" w14:textId="77777777" w:rsidR="00F240CC" w:rsidRDefault="00F240CC" w:rsidP="00F240CC">
      <w:pPr>
        <w:spacing w:after="0" w:line="240" w:lineRule="auto"/>
        <w:ind w:left="567" w:right="567" w:firstLine="709"/>
        <w:jc w:val="both"/>
        <w:rPr>
          <w:rFonts w:ascii="Verdana" w:eastAsia="Times New Roman" w:hAnsi="Verdana" w:cs="Times New Roman"/>
        </w:rPr>
      </w:pPr>
    </w:p>
    <w:p w14:paraId="0E9ED1BA" w14:textId="77777777" w:rsidR="00F240CC" w:rsidRPr="009E1235" w:rsidRDefault="00F240CC" w:rsidP="00F240CC">
      <w:pPr>
        <w:spacing w:after="0" w:line="240" w:lineRule="auto"/>
        <w:ind w:left="567" w:right="567" w:firstLine="709"/>
        <w:jc w:val="both"/>
        <w:rPr>
          <w:rFonts w:ascii="Verdana" w:eastAsia="Times New Roman" w:hAnsi="Verdana" w:cs="Times New Roman"/>
        </w:rPr>
      </w:pPr>
    </w:p>
    <w:p w14:paraId="294C7625"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lang w:eastAsia="bg-BG"/>
        </w:rPr>
        <w:t>В съвременния мениджмънт виртуалните екипи (ВЕ) са нова еволюционна парадигма в теорията и управленската практика (</w:t>
      </w:r>
      <w:r w:rsidRPr="00212DF6">
        <w:rPr>
          <w:rFonts w:ascii="Verdana" w:hAnsi="Verdana"/>
          <w:sz w:val="22"/>
          <w:szCs w:val="22"/>
        </w:rPr>
        <w:t>Хаджиев 2021</w:t>
      </w:r>
      <w:r w:rsidRPr="00212DF6">
        <w:rPr>
          <w:rFonts w:ascii="Verdana" w:eastAsia="Times New Roman" w:hAnsi="Verdana" w:cs="Times New Roman"/>
          <w:sz w:val="22"/>
          <w:szCs w:val="22"/>
          <w:lang w:eastAsia="bg-BG"/>
        </w:rPr>
        <w:t xml:space="preserve">). Бързите темпове на глобализацията, международната конкуренция и развитието на информационните и комуникационни </w:t>
      </w:r>
      <w:r w:rsidRPr="00212DF6">
        <w:rPr>
          <w:rFonts w:ascii="Verdana" w:eastAsia="Times New Roman" w:hAnsi="Verdana" w:cs="Times New Roman"/>
          <w:sz w:val="22"/>
          <w:szCs w:val="22"/>
        </w:rPr>
        <w:t>технологии налагат бизнес организациите да прилагат нови управленски инструменти и методологии, чрез които в условията на виртуална среда от дистанция да се възползват от потенциала на ресурсите, технологиите и човешкия капитал. Виртуалните екипи са адекватният организационен модел в динамична среда и непрекъснат натиск за промяна.</w:t>
      </w:r>
    </w:p>
    <w:p w14:paraId="755D2DB3"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Уникалността на виртуалните екипи се състои в това, че членовете на екипа комуникират, взаимодействат и формират отношения извън пространствените, времевите и организационните граници чрез мрежи от комуникационни и информационни технологии за производството на специфични продукти, услуги, или решения. Следователно, съществуват фактори, уникални за виртуалните екипи, като разработване на ефективни </w:t>
      </w:r>
      <w:r w:rsidRPr="00212DF6">
        <w:rPr>
          <w:rFonts w:ascii="Verdana" w:eastAsia="Times New Roman" w:hAnsi="Verdana" w:cs="Times New Roman"/>
          <w:sz w:val="22"/>
          <w:szCs w:val="22"/>
        </w:rPr>
        <w:lastRenderedPageBreak/>
        <w:t>процедури за вземане на решения, получаване на релевантна информация, взаимодействие с външните ключови групи (потребители и доставчици), е-лидерство, които не са универсално приложими в екипна среда. В този смисъл управлението на виртуалните екипи изисква особено внимание в сравнение с традиционния организационен мениджмънт.</w:t>
      </w:r>
    </w:p>
    <w:p w14:paraId="12AF1814" w14:textId="6994CD78"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В академичните изследвания фокусът се поставя върху виртуалните характеристики като дисперсия и хетерогенност, в основата на които са мултикултурната среда и екипните граници, като ключови предизвикателства пред виртуалните екипи за постигане на ефективност (</w:t>
      </w:r>
      <w:r w:rsidRPr="00E21225">
        <w:rPr>
          <w:rFonts w:ascii="Verdana" w:hAnsi="Verdana"/>
          <w:sz w:val="22"/>
          <w:szCs w:val="22"/>
        </w:rPr>
        <w:t>Schweitzer</w:t>
      </w:r>
      <w:r w:rsidRPr="00212DF6">
        <w:rPr>
          <w:rFonts w:ascii="Verdana" w:hAnsi="Verdana"/>
          <w:sz w:val="22"/>
          <w:szCs w:val="22"/>
        </w:rPr>
        <w:t xml:space="preserve">, </w:t>
      </w:r>
      <w:r w:rsidRPr="00E21225">
        <w:rPr>
          <w:rFonts w:ascii="Verdana" w:hAnsi="Verdana"/>
          <w:sz w:val="22"/>
          <w:szCs w:val="22"/>
        </w:rPr>
        <w:t>Duxbury</w:t>
      </w:r>
      <w:r w:rsidRPr="00212DF6">
        <w:rPr>
          <w:rFonts w:ascii="Verdana" w:hAnsi="Verdana"/>
          <w:sz w:val="22"/>
          <w:szCs w:val="22"/>
        </w:rPr>
        <w:t xml:space="preserve"> 2010</w:t>
      </w:r>
      <w:r w:rsidRPr="00E21225">
        <w:rPr>
          <w:rFonts w:ascii="Verdana" w:hAnsi="Verdana"/>
          <w:color w:val="0070C0"/>
          <w:sz w:val="22"/>
          <w:szCs w:val="22"/>
          <w:lang w:val="bg-BG"/>
        </w:rPr>
        <w:t>,</w:t>
      </w:r>
      <w:r w:rsidRPr="00212DF6">
        <w:rPr>
          <w:rFonts w:ascii="Verdana" w:hAnsi="Verdana"/>
          <w:color w:val="EE0000"/>
          <w:sz w:val="22"/>
          <w:szCs w:val="22"/>
          <w:lang w:val="bg-BG"/>
        </w:rPr>
        <w:t xml:space="preserve"> </w:t>
      </w:r>
      <w:r w:rsidR="00E21225" w:rsidRPr="00E21225">
        <w:rPr>
          <w:rFonts w:ascii="Verdana" w:hAnsi="Verdana"/>
          <w:color w:val="0070C0"/>
          <w:sz w:val="22"/>
          <w:szCs w:val="22"/>
          <w:lang w:val="bg-BG"/>
        </w:rPr>
        <w:t>pp. 267-295</w:t>
      </w:r>
      <w:r w:rsidRPr="00212DF6">
        <w:rPr>
          <w:rFonts w:ascii="Verdana" w:eastAsia="Times New Roman" w:hAnsi="Verdana" w:cs="Times New Roman"/>
          <w:sz w:val="22"/>
          <w:szCs w:val="22"/>
        </w:rPr>
        <w:t>). Следователно съставът на екипа е фундаментален фактор, който трябва да се вземе под внимание при анализа на екипната ефективност не само поради трудностите при координирането, които създава, но и от гледна точка на предимствата по отношение на креативността и интегрирането на данните (</w:t>
      </w:r>
      <w:r w:rsidRPr="00212DF6">
        <w:rPr>
          <w:rFonts w:ascii="Verdana" w:hAnsi="Verdana"/>
          <w:sz w:val="22"/>
          <w:szCs w:val="22"/>
        </w:rPr>
        <w:t>Algesheimer, Dholakia, Gurau 2011</w:t>
      </w:r>
      <w:r w:rsidRPr="00212DF6">
        <w:rPr>
          <w:rFonts w:ascii="Verdana" w:hAnsi="Verdana"/>
          <w:color w:val="EE0000"/>
          <w:sz w:val="22"/>
          <w:szCs w:val="22"/>
          <w:lang w:val="bg-BG"/>
        </w:rPr>
        <w:t xml:space="preserve">, </w:t>
      </w:r>
      <w:r w:rsidR="00E21225" w:rsidRPr="00E21225">
        <w:rPr>
          <w:rFonts w:ascii="Verdana" w:hAnsi="Verdana"/>
          <w:color w:val="0070C0"/>
          <w:sz w:val="22"/>
          <w:szCs w:val="22"/>
          <w:lang w:val="bg-BG"/>
        </w:rPr>
        <w:t>pp.</w:t>
      </w:r>
      <w:r w:rsidR="00E21225">
        <w:rPr>
          <w:rFonts w:ascii="Verdana" w:hAnsi="Verdana"/>
          <w:color w:val="0070C0"/>
          <w:sz w:val="22"/>
          <w:szCs w:val="22"/>
          <w:lang w:val="bg-BG"/>
        </w:rPr>
        <w:t xml:space="preserve"> </w:t>
      </w:r>
      <w:r w:rsidR="00E21225" w:rsidRPr="00E21225">
        <w:rPr>
          <w:rFonts w:ascii="Verdana" w:hAnsi="Verdana"/>
          <w:color w:val="0070C0"/>
          <w:sz w:val="22"/>
          <w:szCs w:val="22"/>
          <w:lang w:val="bg-BG"/>
        </w:rPr>
        <w:t>161-190</w:t>
      </w:r>
      <w:r w:rsidRPr="00212DF6">
        <w:rPr>
          <w:rFonts w:ascii="Verdana" w:eastAsia="Times New Roman" w:hAnsi="Verdana" w:cs="Times New Roman"/>
          <w:sz w:val="22"/>
          <w:szCs w:val="22"/>
        </w:rPr>
        <w:t>). Изводът, който се налага, е, че виртуалността въздейства върху екипната ефективност както положително, така и отрицателно при определени ситуации.</w:t>
      </w:r>
    </w:p>
    <w:p w14:paraId="623B680B"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Основно изискване в процеса на управление е адекватната координация на работните практики и технологии, като се отчитат културните специфики на членовете на екипа. Реализирането на екипните цели във виртуален контекст е в непосредствена зависимост от мониторинга и наложения баланс върху дисперсията и хетерогенността на състава. Парадоксално в концепцията за фундаменталната динамика и непрекъснатостта, която е в основата на виртуалността, е, че тя обикновено се състои от фактори, които едновременно опростяват и усложняват работната среда.</w:t>
      </w:r>
    </w:p>
    <w:p w14:paraId="1C13515B" w14:textId="5D646FB1"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В организационната практика виртуалните екипи са ефективни инструменти, но само когато информационните и комуникационни технологии създават условия за управление и синхронизиране на отделните процеси, като предоставят ресурси, обратна връзка и възможности за мрежова работа. От друга страна, разнообразието, като виртуален контекст и часови зони, въздейства негативно върху екипния климат, като намалява креативността и динамичното развитие на проекта, особено в началото на иновационния процес. Мениджмънтът трябва да обърне специално внимание в това отношение, за да </w:t>
      </w:r>
      <w:r w:rsidRPr="00212DF6">
        <w:rPr>
          <w:rFonts w:ascii="Verdana" w:eastAsia="Times New Roman" w:hAnsi="Verdana" w:cs="Times New Roman"/>
          <w:sz w:val="22"/>
          <w:szCs w:val="22"/>
        </w:rPr>
        <w:lastRenderedPageBreak/>
        <w:t>балансира междуличностните и социално-емоционални процеси, които са естествена бариера пред ефективността на екипа. Дистанцията на властта играе основна роля по отношение на иновациите. Следователно съставът на екипа и човешките ресурси са адекватните лостове, чрез които да се минимизират негативните ефекти на разнообразието и да се стимулира ефективността на виртуалните екипи (</w:t>
      </w:r>
      <w:r w:rsidRPr="00212DF6">
        <w:rPr>
          <w:rFonts w:ascii="Verdana" w:hAnsi="Verdana"/>
          <w:sz w:val="22"/>
          <w:szCs w:val="22"/>
        </w:rPr>
        <w:t>Winkler, Bouncken</w:t>
      </w:r>
      <w:r w:rsidR="00A8391D">
        <w:rPr>
          <w:rFonts w:ascii="Verdana" w:hAnsi="Verdana"/>
          <w:sz w:val="22"/>
          <w:szCs w:val="22"/>
          <w:lang w:val="bg-BG"/>
        </w:rPr>
        <w:t>,</w:t>
      </w:r>
      <w:r w:rsidRPr="00212DF6">
        <w:rPr>
          <w:rFonts w:ascii="Verdana" w:hAnsi="Verdana"/>
          <w:sz w:val="22"/>
          <w:szCs w:val="22"/>
        </w:rPr>
        <w:t xml:space="preserve"> 2011</w:t>
      </w:r>
      <w:r w:rsidRPr="00212DF6">
        <w:rPr>
          <w:rFonts w:ascii="Verdana" w:hAnsi="Verdana"/>
          <w:color w:val="EE0000"/>
          <w:sz w:val="22"/>
          <w:szCs w:val="22"/>
          <w:lang w:val="bg-BG"/>
        </w:rPr>
        <w:t xml:space="preserve">, </w:t>
      </w:r>
      <w:r w:rsidR="00E21225" w:rsidRPr="00E21225">
        <w:rPr>
          <w:rFonts w:ascii="Verdana" w:hAnsi="Verdana"/>
          <w:color w:val="0070C0"/>
          <w:sz w:val="22"/>
          <w:szCs w:val="22"/>
          <w:lang w:val="bg-BG"/>
        </w:rPr>
        <w:t>pp. 2</w:t>
      </w:r>
      <w:r w:rsidR="00A8391D">
        <w:rPr>
          <w:rFonts w:ascii="Verdana" w:hAnsi="Verdana"/>
          <w:color w:val="0070C0"/>
          <w:sz w:val="22"/>
          <w:szCs w:val="22"/>
          <w:lang w:val="bg-BG"/>
        </w:rPr>
        <w:t>4-3</w:t>
      </w:r>
      <w:r w:rsidR="00E21225" w:rsidRPr="00E21225">
        <w:rPr>
          <w:rFonts w:ascii="Verdana" w:hAnsi="Verdana"/>
          <w:color w:val="0070C0"/>
          <w:sz w:val="22"/>
          <w:szCs w:val="22"/>
          <w:lang w:val="bg-BG"/>
        </w:rPr>
        <w:t>5</w:t>
      </w:r>
      <w:r w:rsidRPr="00212DF6">
        <w:rPr>
          <w:rFonts w:ascii="Verdana" w:eastAsia="Times New Roman" w:hAnsi="Verdana" w:cs="Times New Roman"/>
          <w:sz w:val="22"/>
          <w:szCs w:val="22"/>
        </w:rPr>
        <w:t xml:space="preserve">). </w:t>
      </w:r>
    </w:p>
    <w:p w14:paraId="2C24BDFE" w14:textId="37DCA08E"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Географската разпръснатост, базирана на дигитални комуникации, създава възможности за привличане на експерти от различни културни и социални среди. Това поставя значителни управленски предизвикателства, свързани с координацията, доверието и съвместната работа в крос-културна среда. В изследванията на Франк Хоруиц и екип (</w:t>
      </w:r>
      <w:r w:rsidRPr="00212DF6">
        <w:rPr>
          <w:rFonts w:ascii="Verdana" w:hAnsi="Verdana"/>
          <w:sz w:val="22"/>
          <w:szCs w:val="22"/>
        </w:rPr>
        <w:t>Horwitz, Bravington, Silvis</w:t>
      </w:r>
      <w:r w:rsidR="00A8391D">
        <w:rPr>
          <w:rFonts w:ascii="Verdana" w:hAnsi="Verdana"/>
          <w:sz w:val="22"/>
          <w:szCs w:val="22"/>
          <w:lang w:val="bg-BG"/>
        </w:rPr>
        <w:t>,</w:t>
      </w:r>
      <w:r w:rsidRPr="00212DF6">
        <w:rPr>
          <w:rFonts w:ascii="Verdana" w:hAnsi="Verdana"/>
          <w:sz w:val="22"/>
          <w:szCs w:val="22"/>
        </w:rPr>
        <w:t xml:space="preserve"> 2006</w:t>
      </w:r>
      <w:r w:rsidRPr="00212DF6">
        <w:rPr>
          <w:rFonts w:ascii="Verdana" w:hAnsi="Verdana"/>
          <w:color w:val="EE0000"/>
          <w:sz w:val="22"/>
          <w:szCs w:val="22"/>
          <w:lang w:val="bg-BG"/>
        </w:rPr>
        <w:t xml:space="preserve">, </w:t>
      </w:r>
      <w:r w:rsidR="00A8391D" w:rsidRPr="00E21225">
        <w:rPr>
          <w:rFonts w:ascii="Verdana" w:hAnsi="Verdana"/>
          <w:color w:val="0070C0"/>
          <w:sz w:val="22"/>
          <w:szCs w:val="22"/>
          <w:lang w:val="bg-BG"/>
        </w:rPr>
        <w:t xml:space="preserve">pp. </w:t>
      </w:r>
      <w:r w:rsidR="00A8391D">
        <w:rPr>
          <w:rFonts w:ascii="Verdana" w:hAnsi="Verdana"/>
          <w:color w:val="0070C0"/>
          <w:sz w:val="22"/>
          <w:szCs w:val="22"/>
          <w:lang w:val="bg-BG"/>
        </w:rPr>
        <w:t>472-494</w:t>
      </w:r>
      <w:r w:rsidRPr="00212DF6">
        <w:rPr>
          <w:rFonts w:ascii="Verdana" w:eastAsia="Times New Roman" w:hAnsi="Verdana" w:cs="Times New Roman"/>
          <w:sz w:val="22"/>
          <w:szCs w:val="22"/>
        </w:rPr>
        <w:t>) и Нажауа Жавади и Букеф Чарки (Jawadi, Charki</w:t>
      </w:r>
      <w:r w:rsidR="00A8391D">
        <w:rPr>
          <w:rFonts w:ascii="Verdana" w:eastAsia="Times New Roman" w:hAnsi="Verdana" w:cs="Times New Roman"/>
          <w:sz w:val="22"/>
          <w:szCs w:val="22"/>
          <w:lang w:val="bg-BG"/>
        </w:rPr>
        <w:t>,</w:t>
      </w:r>
      <w:r w:rsidRPr="00212DF6">
        <w:rPr>
          <w:rFonts w:ascii="Verdana" w:eastAsia="Times New Roman" w:hAnsi="Verdana" w:cs="Times New Roman"/>
          <w:sz w:val="22"/>
          <w:szCs w:val="22"/>
        </w:rPr>
        <w:t xml:space="preserve"> 2011</w:t>
      </w:r>
      <w:r w:rsidRPr="00212DF6">
        <w:rPr>
          <w:rFonts w:ascii="Verdana" w:hAnsi="Verdana"/>
          <w:color w:val="EE0000"/>
          <w:sz w:val="22"/>
          <w:szCs w:val="22"/>
          <w:lang w:val="bg-BG"/>
        </w:rPr>
        <w:t xml:space="preserve">, </w:t>
      </w:r>
      <w:r w:rsidR="00A8391D" w:rsidRPr="00E21225">
        <w:rPr>
          <w:rFonts w:ascii="Verdana" w:hAnsi="Verdana"/>
          <w:color w:val="0070C0"/>
          <w:sz w:val="22"/>
          <w:szCs w:val="22"/>
          <w:lang w:val="bg-BG"/>
        </w:rPr>
        <w:t xml:space="preserve">pp. </w:t>
      </w:r>
      <w:r w:rsidR="00A8391D">
        <w:rPr>
          <w:rFonts w:ascii="Verdana" w:hAnsi="Verdana"/>
          <w:color w:val="0070C0"/>
          <w:sz w:val="22"/>
          <w:szCs w:val="22"/>
          <w:lang w:val="bg-BG"/>
        </w:rPr>
        <w:t>37-72</w:t>
      </w:r>
      <w:r w:rsidRPr="00212DF6">
        <w:rPr>
          <w:rFonts w:ascii="Verdana" w:eastAsia="Times New Roman" w:hAnsi="Verdana" w:cs="Times New Roman"/>
          <w:sz w:val="22"/>
          <w:szCs w:val="22"/>
        </w:rPr>
        <w:t>) се идентифицират ключовите фактори на управленско ниво като адаптация на крос-културните различия в ценностите, лидерски</w:t>
      </w:r>
      <w:r w:rsidRPr="00212DF6">
        <w:rPr>
          <w:rFonts w:ascii="Verdana" w:hAnsi="Verdana" w:cs="Times New Roman"/>
          <w:sz w:val="22"/>
          <w:szCs w:val="22"/>
        </w:rPr>
        <w:t xml:space="preserve"> компетенции, правила и качество на комуникациите, формулиране на цели, разпределяне на роли и отговорности, социална кохезия и изграждане на отношения въз основа на доверие</w:t>
      </w:r>
      <w:r w:rsidRPr="00212DF6">
        <w:rPr>
          <w:rFonts w:ascii="Verdana" w:hAnsi="Verdana"/>
          <w:sz w:val="22"/>
          <w:szCs w:val="22"/>
        </w:rPr>
        <w:t xml:space="preserve">. </w:t>
      </w:r>
      <w:r w:rsidRPr="00212DF6">
        <w:rPr>
          <w:rFonts w:ascii="Verdana" w:hAnsi="Verdana" w:cs="Times New Roman"/>
          <w:sz w:val="22"/>
          <w:szCs w:val="22"/>
        </w:rPr>
        <w:t>Те се определят като най-важните елементи за структурирането на ефективни виртуални екипи (</w:t>
      </w:r>
      <w:r w:rsidRPr="00212DF6">
        <w:rPr>
          <w:rFonts w:ascii="Verdana" w:hAnsi="Verdana"/>
          <w:sz w:val="22"/>
          <w:szCs w:val="22"/>
        </w:rPr>
        <w:t>Chang, Chuang, Chao 2011</w:t>
      </w:r>
      <w:r w:rsidRPr="00212DF6">
        <w:rPr>
          <w:rFonts w:ascii="Verdana" w:hAnsi="Verdana"/>
          <w:color w:val="EE0000"/>
          <w:sz w:val="22"/>
          <w:szCs w:val="22"/>
          <w:lang w:val="bg-BG"/>
        </w:rPr>
        <w:t xml:space="preserve">, </w:t>
      </w:r>
      <w:r w:rsidR="00A8391D" w:rsidRPr="00E21225">
        <w:rPr>
          <w:rFonts w:ascii="Verdana" w:hAnsi="Verdana"/>
          <w:color w:val="0070C0"/>
          <w:sz w:val="22"/>
          <w:szCs w:val="22"/>
          <w:lang w:val="bg-BG"/>
        </w:rPr>
        <w:t xml:space="preserve">pp. </w:t>
      </w:r>
      <w:r w:rsidR="00A8391D">
        <w:rPr>
          <w:rFonts w:ascii="Verdana" w:hAnsi="Verdana"/>
          <w:color w:val="0070C0"/>
          <w:sz w:val="22"/>
          <w:szCs w:val="22"/>
          <w:lang w:val="bg-BG"/>
        </w:rPr>
        <w:t>305-329</w:t>
      </w:r>
      <w:r w:rsidRPr="00212DF6">
        <w:rPr>
          <w:rFonts w:ascii="Verdana" w:hAnsi="Verdana" w:cs="Times New Roman"/>
          <w:sz w:val="22"/>
          <w:szCs w:val="22"/>
        </w:rPr>
        <w:t xml:space="preserve">; </w:t>
      </w:r>
      <w:r w:rsidRPr="00212DF6">
        <w:rPr>
          <w:rFonts w:ascii="Verdana" w:hAnsi="Verdana"/>
          <w:sz w:val="22"/>
          <w:szCs w:val="22"/>
        </w:rPr>
        <w:t>Gaan</w:t>
      </w:r>
      <w:r w:rsidR="00A8391D">
        <w:rPr>
          <w:rFonts w:ascii="Verdana" w:hAnsi="Verdana"/>
          <w:sz w:val="22"/>
          <w:szCs w:val="22"/>
          <w:lang w:val="bg-BG"/>
        </w:rPr>
        <w:t>,</w:t>
      </w:r>
      <w:r w:rsidRPr="00212DF6">
        <w:rPr>
          <w:rFonts w:ascii="Verdana" w:hAnsi="Verdana"/>
          <w:sz w:val="22"/>
          <w:szCs w:val="22"/>
        </w:rPr>
        <w:t xml:space="preserve"> 2012</w:t>
      </w:r>
      <w:r w:rsidRPr="00212DF6">
        <w:rPr>
          <w:rFonts w:ascii="Verdana" w:hAnsi="Verdana"/>
          <w:color w:val="EE0000"/>
          <w:sz w:val="22"/>
          <w:szCs w:val="22"/>
          <w:lang w:val="bg-BG"/>
        </w:rPr>
        <w:t xml:space="preserve">, </w:t>
      </w:r>
      <w:r w:rsidR="00A8391D" w:rsidRPr="00E21225">
        <w:rPr>
          <w:rFonts w:ascii="Verdana" w:hAnsi="Verdana"/>
          <w:color w:val="0070C0"/>
          <w:sz w:val="22"/>
          <w:szCs w:val="22"/>
          <w:lang w:val="bg-BG"/>
        </w:rPr>
        <w:t xml:space="preserve">pp. </w:t>
      </w:r>
      <w:r w:rsidR="00A8391D">
        <w:rPr>
          <w:rFonts w:ascii="Verdana" w:hAnsi="Verdana"/>
          <w:color w:val="0070C0"/>
          <w:sz w:val="22"/>
          <w:szCs w:val="22"/>
          <w:lang w:val="bg-BG"/>
        </w:rPr>
        <w:t>5-27</w:t>
      </w:r>
      <w:r w:rsidRPr="00212DF6">
        <w:rPr>
          <w:rFonts w:ascii="Verdana" w:hAnsi="Verdana" w:cs="Times New Roman"/>
          <w:sz w:val="22"/>
          <w:szCs w:val="22"/>
        </w:rPr>
        <w:t xml:space="preserve">; </w:t>
      </w:r>
      <w:r w:rsidRPr="00212DF6">
        <w:rPr>
          <w:rFonts w:ascii="Verdana" w:hAnsi="Verdana"/>
          <w:sz w:val="22"/>
          <w:szCs w:val="22"/>
        </w:rPr>
        <w:t>Verburg, Bosch-Sijtsema, Vartiainen 2013</w:t>
      </w:r>
      <w:r w:rsidRPr="00212DF6">
        <w:rPr>
          <w:rFonts w:ascii="Verdana" w:hAnsi="Verdana"/>
          <w:color w:val="EE0000"/>
          <w:sz w:val="22"/>
          <w:szCs w:val="22"/>
          <w:lang w:val="bg-BG"/>
        </w:rPr>
        <w:t xml:space="preserve">, </w:t>
      </w:r>
      <w:r w:rsidR="00A8391D" w:rsidRPr="00E21225">
        <w:rPr>
          <w:rFonts w:ascii="Verdana" w:hAnsi="Verdana"/>
          <w:color w:val="0070C0"/>
          <w:sz w:val="22"/>
          <w:szCs w:val="22"/>
          <w:lang w:val="bg-BG"/>
        </w:rPr>
        <w:t xml:space="preserve">pp. </w:t>
      </w:r>
      <w:r w:rsidR="00A8391D">
        <w:rPr>
          <w:rFonts w:ascii="Verdana" w:hAnsi="Verdana"/>
          <w:color w:val="0070C0"/>
          <w:sz w:val="22"/>
          <w:szCs w:val="22"/>
          <w:lang w:val="bg-BG"/>
        </w:rPr>
        <w:t>68-79</w:t>
      </w:r>
      <w:r w:rsidRPr="00212DF6">
        <w:rPr>
          <w:rFonts w:ascii="Verdana" w:hAnsi="Verdana" w:cs="Times New Roman"/>
          <w:sz w:val="22"/>
          <w:szCs w:val="22"/>
        </w:rPr>
        <w:t>).</w:t>
      </w:r>
      <w:r w:rsidRPr="00212DF6">
        <w:rPr>
          <w:rFonts w:ascii="Verdana" w:hAnsi="Verdana"/>
          <w:sz w:val="22"/>
          <w:szCs w:val="22"/>
        </w:rPr>
        <w:t xml:space="preserve"> </w:t>
      </w:r>
      <w:r w:rsidRPr="00212DF6">
        <w:rPr>
          <w:rFonts w:ascii="Verdana" w:eastAsia="Times New Roman" w:hAnsi="Verdana" w:cs="Times New Roman"/>
          <w:bCs/>
          <w:iCs/>
          <w:sz w:val="22"/>
          <w:szCs w:val="22"/>
          <w:lang w:eastAsia="bg-BG"/>
        </w:rPr>
        <w:t xml:space="preserve">Докладът изследва </w:t>
      </w:r>
      <w:r w:rsidRPr="00212DF6">
        <w:rPr>
          <w:rFonts w:ascii="Verdana" w:eastAsia="Times New Roman" w:hAnsi="Verdana" w:cs="Times New Roman"/>
          <w:sz w:val="22"/>
          <w:szCs w:val="22"/>
          <w:lang w:eastAsia="bg-BG"/>
        </w:rPr>
        <w:t xml:space="preserve">управлението на виртуални екипи в крос-културен контекст, като интегрира три ключови измерения – </w:t>
      </w:r>
      <w:r w:rsidRPr="00212DF6">
        <w:rPr>
          <w:rFonts w:ascii="Verdana" w:eastAsia="Times New Roman" w:hAnsi="Verdana" w:cs="Times New Roman"/>
          <w:b/>
          <w:bCs/>
          <w:sz w:val="22"/>
          <w:szCs w:val="22"/>
          <w:lang w:eastAsia="bg-BG"/>
        </w:rPr>
        <w:t>културни фактори</w:t>
      </w:r>
      <w:r w:rsidRPr="00212DF6">
        <w:rPr>
          <w:rFonts w:ascii="Verdana" w:eastAsia="Times New Roman" w:hAnsi="Verdana" w:cs="Times New Roman"/>
          <w:sz w:val="22"/>
          <w:szCs w:val="22"/>
          <w:lang w:eastAsia="bg-BG"/>
        </w:rPr>
        <w:t xml:space="preserve">, </w:t>
      </w:r>
      <w:r w:rsidRPr="00212DF6">
        <w:rPr>
          <w:rFonts w:ascii="Verdana" w:eastAsia="Times New Roman" w:hAnsi="Verdana" w:cs="Times New Roman"/>
          <w:b/>
          <w:bCs/>
          <w:sz w:val="22"/>
          <w:szCs w:val="22"/>
          <w:lang w:eastAsia="bg-BG"/>
        </w:rPr>
        <w:t>технологична инфраструктура</w:t>
      </w:r>
      <w:r w:rsidRPr="00212DF6">
        <w:rPr>
          <w:rFonts w:ascii="Verdana" w:eastAsia="Times New Roman" w:hAnsi="Verdana" w:cs="Times New Roman"/>
          <w:sz w:val="22"/>
          <w:szCs w:val="22"/>
          <w:lang w:eastAsia="bg-BG"/>
        </w:rPr>
        <w:t xml:space="preserve"> и </w:t>
      </w:r>
      <w:r w:rsidRPr="00212DF6">
        <w:rPr>
          <w:rFonts w:ascii="Verdana" w:eastAsia="Times New Roman" w:hAnsi="Verdana" w:cs="Times New Roman"/>
          <w:b/>
          <w:bCs/>
          <w:sz w:val="22"/>
          <w:szCs w:val="22"/>
          <w:lang w:eastAsia="bg-BG"/>
        </w:rPr>
        <w:t>лидерство</w:t>
      </w:r>
      <w:r w:rsidRPr="00212DF6">
        <w:rPr>
          <w:rFonts w:ascii="Verdana" w:eastAsia="Times New Roman" w:hAnsi="Verdana" w:cs="Times New Roman"/>
          <w:sz w:val="22"/>
          <w:szCs w:val="22"/>
          <w:lang w:eastAsia="bg-BG"/>
        </w:rPr>
        <w:t xml:space="preserve"> – и ги анализира във взаимовръзка с ефективността на екипа.</w:t>
      </w:r>
    </w:p>
    <w:p w14:paraId="18997A04" w14:textId="77777777" w:rsidR="00F240CC" w:rsidRDefault="00F240CC" w:rsidP="00F240CC">
      <w:pPr>
        <w:spacing w:after="0" w:line="360" w:lineRule="auto"/>
        <w:ind w:firstLine="709"/>
        <w:rPr>
          <w:rFonts w:ascii="Verdana" w:hAnsi="Verdana" w:cs="Times New Roman"/>
          <w:b/>
          <w:sz w:val="22"/>
          <w:szCs w:val="22"/>
        </w:rPr>
      </w:pPr>
    </w:p>
    <w:p w14:paraId="52EA9C88" w14:textId="77777777" w:rsidR="00F240CC" w:rsidRPr="00212DF6" w:rsidRDefault="00F240CC" w:rsidP="00F240CC">
      <w:pPr>
        <w:spacing w:after="0" w:line="360" w:lineRule="auto"/>
        <w:ind w:firstLine="709"/>
        <w:rPr>
          <w:rFonts w:ascii="Verdana" w:hAnsi="Verdana" w:cs="Times New Roman"/>
          <w:b/>
          <w:sz w:val="22"/>
          <w:szCs w:val="22"/>
        </w:rPr>
      </w:pPr>
      <w:r w:rsidRPr="00212DF6">
        <w:rPr>
          <w:rFonts w:ascii="Verdana" w:hAnsi="Verdana" w:cs="Times New Roman"/>
          <w:b/>
          <w:sz w:val="22"/>
          <w:szCs w:val="22"/>
        </w:rPr>
        <w:t>1. Теоретична рамка на виртуалните екипи</w:t>
      </w:r>
    </w:p>
    <w:p w14:paraId="0D83E646" w14:textId="6E61B83C"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Работата от дистанция и в различно време не е новост в организационната теория и практика. Тя възниква през последните две десетилетия. Развитието на виртуални екипи е непосредствен резултат и от СУРЕ-концепцията (</w:t>
      </w:r>
      <w:r w:rsidRPr="00212DF6">
        <w:rPr>
          <w:rFonts w:ascii="Verdana" w:hAnsi="Verdana"/>
          <w:sz w:val="22"/>
          <w:szCs w:val="22"/>
        </w:rPr>
        <w:t>Хаджиев</w:t>
      </w:r>
      <w:r w:rsidR="00A368B6">
        <w:rPr>
          <w:rFonts w:ascii="Verdana" w:hAnsi="Verdana"/>
          <w:sz w:val="22"/>
          <w:szCs w:val="22"/>
          <w:lang w:val="bg-BG"/>
        </w:rPr>
        <w:t>,</w:t>
      </w:r>
      <w:r w:rsidRPr="00212DF6">
        <w:rPr>
          <w:rFonts w:ascii="Verdana" w:hAnsi="Verdana"/>
          <w:sz w:val="22"/>
          <w:szCs w:val="22"/>
        </w:rPr>
        <w:t xml:space="preserve"> 20</w:t>
      </w:r>
      <w:r w:rsidR="00A368B6">
        <w:rPr>
          <w:rFonts w:ascii="Verdana" w:hAnsi="Verdana"/>
          <w:sz w:val="22"/>
          <w:szCs w:val="22"/>
          <w:lang w:val="bg-BG"/>
        </w:rPr>
        <w:t>21</w:t>
      </w:r>
      <w:r w:rsidRPr="00A368B6">
        <w:rPr>
          <w:rFonts w:ascii="Verdana" w:hAnsi="Verdana"/>
          <w:color w:val="0070C0"/>
          <w:sz w:val="22"/>
          <w:szCs w:val="22"/>
          <w:lang w:val="bg-BG"/>
        </w:rPr>
        <w:t>, с</w:t>
      </w:r>
      <w:r w:rsidR="00A368B6" w:rsidRPr="00A368B6">
        <w:rPr>
          <w:rFonts w:ascii="Verdana" w:hAnsi="Verdana"/>
          <w:color w:val="0070C0"/>
          <w:sz w:val="22"/>
          <w:szCs w:val="22"/>
          <w:lang w:val="bg-BG"/>
        </w:rPr>
        <w:t>. 46</w:t>
      </w:r>
      <w:r w:rsidRPr="00212DF6">
        <w:rPr>
          <w:rFonts w:ascii="Verdana" w:eastAsia="Times New Roman" w:hAnsi="Verdana" w:cs="Times New Roman"/>
          <w:sz w:val="22"/>
          <w:szCs w:val="22"/>
        </w:rPr>
        <w:t xml:space="preserve">). През 80-те и 90-те години </w:t>
      </w:r>
      <w:r w:rsidRPr="00064ED9">
        <w:rPr>
          <w:rFonts w:ascii="Verdana" w:eastAsia="Times New Roman" w:hAnsi="Verdana" w:cs="Times New Roman"/>
          <w:sz w:val="22"/>
          <w:szCs w:val="22"/>
        </w:rPr>
        <w:t xml:space="preserve">на XX </w:t>
      </w:r>
      <w:r w:rsidRPr="00064ED9">
        <w:rPr>
          <w:rFonts w:ascii="Verdana" w:eastAsia="Times New Roman" w:hAnsi="Verdana" w:cs="Times New Roman"/>
          <w:sz w:val="22"/>
          <w:szCs w:val="22"/>
          <w:lang w:val="bg-BG"/>
        </w:rPr>
        <w:t xml:space="preserve">в. </w:t>
      </w:r>
      <w:r w:rsidRPr="00212DF6">
        <w:rPr>
          <w:rFonts w:ascii="Verdana" w:eastAsia="Times New Roman" w:hAnsi="Verdana" w:cs="Times New Roman"/>
          <w:sz w:val="22"/>
          <w:szCs w:val="22"/>
        </w:rPr>
        <w:t xml:space="preserve">редица компании в САЩ (Моторола, Дженерал Електрик и др.) въвеждат саморегулиращи се екипи. В тези нови структури традиционните основни функции на мениджмънта (планиране, </w:t>
      </w:r>
      <w:r w:rsidRPr="00212DF6">
        <w:rPr>
          <w:rFonts w:ascii="Verdana" w:eastAsia="Times New Roman" w:hAnsi="Verdana" w:cs="Times New Roman"/>
          <w:sz w:val="22"/>
          <w:szCs w:val="22"/>
        </w:rPr>
        <w:lastRenderedPageBreak/>
        <w:t xml:space="preserve">организиране, ръководство и контрол) се прехвърлят върху екипа. Основната цел е да се намали бюрокрацията и да се увеличи ефективността. </w:t>
      </w:r>
    </w:p>
    <w:p w14:paraId="1825CF3E" w14:textId="72E29601"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Еволюционното развитие на тази организационна технология в условията на информационното общество и икономиката на знанието е работата от дистанция (telework) и формирането на виртуалните екипи. Мартинс в един свой литературен обзор по темата прави извода, че „с малки изключения екипите във всички организации до известна степен са виртуални</w:t>
      </w:r>
      <w:r>
        <w:rPr>
          <w:rFonts w:ascii="Verdana" w:eastAsia="Times New Roman" w:hAnsi="Verdana" w:cs="Times New Roman"/>
          <w:sz w:val="22"/>
          <w:szCs w:val="22"/>
        </w:rPr>
        <w:t>”</w:t>
      </w:r>
      <w:r w:rsidRPr="00212DF6">
        <w:rPr>
          <w:rFonts w:ascii="Verdana" w:eastAsia="Times New Roman" w:hAnsi="Verdana" w:cs="Times New Roman"/>
          <w:sz w:val="22"/>
          <w:szCs w:val="22"/>
        </w:rPr>
        <w:t xml:space="preserve"> (</w:t>
      </w:r>
      <w:r w:rsidRPr="00212DF6">
        <w:rPr>
          <w:rFonts w:ascii="Verdana" w:hAnsi="Verdana"/>
          <w:sz w:val="22"/>
          <w:szCs w:val="22"/>
        </w:rPr>
        <w:t>Martins, Gilson, Maynard 2004</w:t>
      </w:r>
      <w:r w:rsidRPr="00212DF6">
        <w:rPr>
          <w:rFonts w:ascii="Verdana" w:hAnsi="Verdana"/>
          <w:color w:val="EE0000"/>
          <w:sz w:val="22"/>
          <w:szCs w:val="22"/>
          <w:lang w:val="bg-BG"/>
        </w:rPr>
        <w:t xml:space="preserve">, </w:t>
      </w:r>
      <w:r w:rsidR="008A5081" w:rsidRPr="00E21225">
        <w:rPr>
          <w:rFonts w:ascii="Verdana" w:hAnsi="Verdana"/>
          <w:color w:val="0070C0"/>
          <w:sz w:val="22"/>
          <w:szCs w:val="22"/>
          <w:lang w:val="bg-BG"/>
        </w:rPr>
        <w:t xml:space="preserve">pp. </w:t>
      </w:r>
      <w:r w:rsidR="008A5081">
        <w:rPr>
          <w:rFonts w:ascii="Verdana" w:hAnsi="Verdana"/>
          <w:color w:val="0070C0"/>
          <w:sz w:val="22"/>
          <w:szCs w:val="22"/>
          <w:lang w:val="bg-BG"/>
        </w:rPr>
        <w:t>805-83</w:t>
      </w:r>
      <w:r w:rsidR="008A5081" w:rsidRPr="00E21225">
        <w:rPr>
          <w:rFonts w:ascii="Verdana" w:hAnsi="Verdana"/>
          <w:color w:val="0070C0"/>
          <w:sz w:val="22"/>
          <w:szCs w:val="22"/>
          <w:lang w:val="bg-BG"/>
        </w:rPr>
        <w:t>5</w:t>
      </w:r>
      <w:r w:rsidRPr="00212DF6">
        <w:rPr>
          <w:rFonts w:ascii="Verdana" w:eastAsia="Times New Roman" w:hAnsi="Verdana" w:cs="Times New Roman"/>
          <w:sz w:val="22"/>
          <w:szCs w:val="22"/>
        </w:rPr>
        <w:t xml:space="preserve">). </w:t>
      </w:r>
    </w:p>
    <w:p w14:paraId="7D8C3FC2" w14:textId="5B8B8846"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Виртуалният екип е „</w:t>
      </w:r>
      <w:r w:rsidRPr="00212DF6">
        <w:rPr>
          <w:rFonts w:ascii="Verdana" w:eastAsia="Times New Roman" w:hAnsi="Verdana" w:cs="Times New Roman"/>
          <w:b/>
          <w:i/>
          <w:sz w:val="22"/>
          <w:szCs w:val="22"/>
        </w:rPr>
        <w:t>еволюционна форма на мрежова организация</w:t>
      </w:r>
      <w:r>
        <w:rPr>
          <w:rFonts w:ascii="Verdana" w:eastAsia="Times New Roman" w:hAnsi="Verdana" w:cs="Times New Roman"/>
          <w:sz w:val="22"/>
          <w:szCs w:val="22"/>
        </w:rPr>
        <w:t>”</w:t>
      </w:r>
      <w:r w:rsidRPr="00212DF6">
        <w:rPr>
          <w:rFonts w:ascii="Verdana" w:eastAsia="Times New Roman" w:hAnsi="Verdana" w:cs="Times New Roman"/>
          <w:sz w:val="22"/>
          <w:szCs w:val="22"/>
        </w:rPr>
        <w:t xml:space="preserve"> със специфични измерения, които съчетават контекста на управлението, стратегията, инфраструктурата и организационните характеристики (</w:t>
      </w:r>
      <w:r w:rsidRPr="00212DF6">
        <w:rPr>
          <w:rFonts w:ascii="Verdana" w:hAnsi="Verdana"/>
          <w:sz w:val="22"/>
          <w:szCs w:val="22"/>
        </w:rPr>
        <w:t>Miles, Snow</w:t>
      </w:r>
      <w:r w:rsidR="00A06AF0">
        <w:rPr>
          <w:rFonts w:ascii="Verdana" w:hAnsi="Verdana"/>
          <w:sz w:val="22"/>
          <w:szCs w:val="22"/>
          <w:lang w:val="bg-BG"/>
        </w:rPr>
        <w:t>,</w:t>
      </w:r>
      <w:r w:rsidRPr="00212DF6">
        <w:rPr>
          <w:rFonts w:ascii="Verdana" w:hAnsi="Verdana"/>
          <w:sz w:val="22"/>
          <w:szCs w:val="22"/>
        </w:rPr>
        <w:t xml:space="preserve"> 1986</w:t>
      </w:r>
      <w:r w:rsidRPr="00212DF6">
        <w:rPr>
          <w:rFonts w:ascii="Verdana" w:hAnsi="Verdana"/>
          <w:color w:val="EE0000"/>
          <w:sz w:val="22"/>
          <w:szCs w:val="22"/>
          <w:lang w:val="bg-BG"/>
        </w:rPr>
        <w:t xml:space="preserve">, </w:t>
      </w:r>
      <w:r w:rsidR="008A5081" w:rsidRPr="00E21225">
        <w:rPr>
          <w:rFonts w:ascii="Verdana" w:hAnsi="Verdana"/>
          <w:color w:val="0070C0"/>
          <w:sz w:val="22"/>
          <w:szCs w:val="22"/>
          <w:lang w:val="bg-BG"/>
        </w:rPr>
        <w:t xml:space="preserve">pp. </w:t>
      </w:r>
      <w:r w:rsidR="008A5081">
        <w:rPr>
          <w:rFonts w:ascii="Verdana" w:hAnsi="Verdana"/>
          <w:color w:val="0070C0"/>
          <w:sz w:val="22"/>
          <w:szCs w:val="22"/>
          <w:lang w:val="bg-BG"/>
        </w:rPr>
        <w:t>62-73</w:t>
      </w:r>
      <w:r w:rsidRPr="00212DF6">
        <w:rPr>
          <w:rFonts w:ascii="Verdana" w:eastAsia="Times New Roman" w:hAnsi="Verdana" w:cs="Times New Roman"/>
          <w:sz w:val="22"/>
          <w:szCs w:val="22"/>
        </w:rPr>
        <w:t>). Терминът „виртуален</w:t>
      </w:r>
      <w:r>
        <w:rPr>
          <w:rFonts w:ascii="Verdana" w:eastAsia="Times New Roman" w:hAnsi="Verdana" w:cs="Times New Roman"/>
          <w:sz w:val="22"/>
          <w:szCs w:val="22"/>
        </w:rPr>
        <w:t>”</w:t>
      </w:r>
      <w:r w:rsidRPr="00212DF6">
        <w:rPr>
          <w:rFonts w:ascii="Verdana" w:eastAsia="Times New Roman" w:hAnsi="Verdana" w:cs="Times New Roman"/>
          <w:sz w:val="22"/>
          <w:szCs w:val="22"/>
        </w:rPr>
        <w:t xml:space="preserve"> основно се свързва с дистанцията и компютърните технологии (</w:t>
      </w:r>
      <w:r w:rsidRPr="00212DF6">
        <w:rPr>
          <w:rFonts w:ascii="Verdana" w:hAnsi="Verdana"/>
          <w:sz w:val="22"/>
          <w:szCs w:val="22"/>
        </w:rPr>
        <w:t>Chudoba, Wynn, Watson-Manheim</w:t>
      </w:r>
      <w:r w:rsidR="00A06AF0">
        <w:rPr>
          <w:rFonts w:ascii="Verdana" w:hAnsi="Verdana"/>
          <w:sz w:val="22"/>
          <w:szCs w:val="22"/>
          <w:lang w:val="bg-BG"/>
        </w:rPr>
        <w:t>,</w:t>
      </w:r>
      <w:r w:rsidRPr="00212DF6">
        <w:rPr>
          <w:rFonts w:ascii="Verdana" w:hAnsi="Verdana"/>
          <w:sz w:val="22"/>
          <w:szCs w:val="22"/>
        </w:rPr>
        <w:t xml:space="preserve"> 2005</w:t>
      </w:r>
      <w:r w:rsidRPr="00212DF6">
        <w:rPr>
          <w:rFonts w:ascii="Verdana" w:hAnsi="Verdana"/>
          <w:color w:val="EE0000"/>
          <w:sz w:val="22"/>
          <w:szCs w:val="22"/>
          <w:lang w:val="bg-BG"/>
        </w:rPr>
        <w:t xml:space="preserve">, </w:t>
      </w:r>
      <w:r w:rsidR="00A06AF0" w:rsidRPr="00E21225">
        <w:rPr>
          <w:rFonts w:ascii="Verdana" w:hAnsi="Verdana"/>
          <w:color w:val="0070C0"/>
          <w:sz w:val="22"/>
          <w:szCs w:val="22"/>
          <w:lang w:val="bg-BG"/>
        </w:rPr>
        <w:t>pp. 2</w:t>
      </w:r>
      <w:r w:rsidR="00A06AF0">
        <w:rPr>
          <w:rFonts w:ascii="Verdana" w:hAnsi="Verdana"/>
          <w:color w:val="0070C0"/>
          <w:sz w:val="22"/>
          <w:szCs w:val="22"/>
          <w:lang w:val="bg-BG"/>
        </w:rPr>
        <w:t>79-306</w:t>
      </w:r>
      <w:r w:rsidRPr="00212DF6">
        <w:rPr>
          <w:rFonts w:ascii="Verdana" w:eastAsia="Times New Roman" w:hAnsi="Verdana" w:cs="Times New Roman"/>
          <w:sz w:val="22"/>
          <w:szCs w:val="22"/>
        </w:rPr>
        <w:t>).</w:t>
      </w:r>
    </w:p>
    <w:p w14:paraId="0876E533" w14:textId="531697FE"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Възникването на виртуалните екипи е пряко следствие от действието на два фундаментални фактора: глобализацията в бизнес средата и революционното развитие на технологиите. Глобализацията предполага нов подход на взаимодействие и синергия между държавите по света и адекватни организационни стратегии, които се концентрират върху намирането на нови конкурентни решения на световния пазар. Като реакция на тази еволюция възниква виртуалната екипна среда. Глобализацията е термин, използван по-широко през 60-те години на </w:t>
      </w:r>
      <w:r w:rsidR="00A06AF0" w:rsidRPr="00A06AF0">
        <w:rPr>
          <w:rFonts w:ascii="Verdana" w:eastAsia="Times New Roman" w:hAnsi="Verdana" w:cs="Times New Roman"/>
          <w:color w:val="0070C0"/>
          <w:sz w:val="22"/>
          <w:szCs w:val="22"/>
          <w:lang w:val="bg-BG"/>
        </w:rPr>
        <w:t xml:space="preserve">ХХ в. </w:t>
      </w:r>
      <w:r w:rsidRPr="00212DF6">
        <w:rPr>
          <w:rFonts w:ascii="Verdana" w:eastAsia="Times New Roman" w:hAnsi="Verdana" w:cs="Times New Roman"/>
          <w:sz w:val="22"/>
          <w:szCs w:val="22"/>
        </w:rPr>
        <w:t xml:space="preserve">и се свързва с икономическото развитие на индустриалните държави. В този период организационните усилия основно се свързват с икономиите от мащаба. През 90-те години на </w:t>
      </w:r>
      <w:r w:rsidRPr="00064ED9">
        <w:rPr>
          <w:rFonts w:ascii="Verdana" w:eastAsia="Times New Roman" w:hAnsi="Verdana" w:cs="Times New Roman"/>
          <w:sz w:val="22"/>
          <w:szCs w:val="22"/>
          <w:lang w:val="bg-BG"/>
        </w:rPr>
        <w:t xml:space="preserve">ХХ в. </w:t>
      </w:r>
      <w:r w:rsidRPr="00212DF6">
        <w:rPr>
          <w:rFonts w:ascii="Verdana" w:eastAsia="Times New Roman" w:hAnsi="Verdana" w:cs="Times New Roman"/>
          <w:sz w:val="22"/>
          <w:szCs w:val="22"/>
        </w:rPr>
        <w:t xml:space="preserve">се лансира нов подход към потребителите, който включва персонализирани и иновативни продукти. Непосредственият резултат е организационната промяна и динамичното въвеждане на системи за управление на качеството и анализ на процесите. Глобализацията придобива нови измерения през </w:t>
      </w:r>
      <w:bookmarkStart w:id="0" w:name="_GoBack"/>
      <w:r w:rsidRPr="00064ED9">
        <w:rPr>
          <w:rFonts w:ascii="Verdana" w:eastAsia="Times New Roman" w:hAnsi="Verdana" w:cs="Times New Roman"/>
          <w:sz w:val="22"/>
          <w:szCs w:val="22"/>
          <w:lang w:val="bg-BG"/>
        </w:rPr>
        <w:t>ХХ</w:t>
      </w:r>
      <w:r w:rsidRPr="00064ED9">
        <w:rPr>
          <w:rFonts w:ascii="Verdana" w:eastAsia="Times New Roman" w:hAnsi="Verdana" w:cs="Times New Roman"/>
          <w:sz w:val="22"/>
          <w:szCs w:val="22"/>
        </w:rPr>
        <w:t xml:space="preserve">I </w:t>
      </w:r>
      <w:r w:rsidRPr="00064ED9">
        <w:rPr>
          <w:rFonts w:ascii="Verdana" w:eastAsia="Times New Roman" w:hAnsi="Verdana" w:cs="Times New Roman"/>
          <w:sz w:val="22"/>
          <w:szCs w:val="22"/>
          <w:lang w:val="bg-BG"/>
        </w:rPr>
        <w:t xml:space="preserve">в. </w:t>
      </w:r>
      <w:bookmarkEnd w:id="0"/>
      <w:r w:rsidRPr="00212DF6">
        <w:rPr>
          <w:rFonts w:ascii="Verdana" w:eastAsia="Times New Roman" w:hAnsi="Verdana" w:cs="Times New Roman"/>
          <w:sz w:val="22"/>
          <w:szCs w:val="22"/>
        </w:rPr>
        <w:t xml:space="preserve">на базата на технологичното развитие и разпадането на традиционните организационни граници. Организациите се фокусират върху основната си дейност с висока добавена стойност. Те пренасочват производствените си звена извън националните граници в непосредствена близост до необходимите ресурси, </w:t>
      </w:r>
      <w:r w:rsidRPr="00212DF6">
        <w:rPr>
          <w:rFonts w:ascii="Verdana" w:eastAsia="Times New Roman" w:hAnsi="Verdana" w:cs="Times New Roman"/>
          <w:sz w:val="22"/>
          <w:szCs w:val="22"/>
        </w:rPr>
        <w:lastRenderedPageBreak/>
        <w:t xml:space="preserve">потребители и пазари. Фрагментацията на производството нарушава традиционния модел за вертикална организация и го трансформира в глобална мрежа, която предполага използването на виртуални връзки. Аутсорсингът, като бизнес стратегия се превърна в основна движеща сила на интернационализацията успоредно с технологичното развитие, </w:t>
      </w:r>
      <w:r w:rsidRPr="00212DF6">
        <w:rPr>
          <w:rFonts w:ascii="Verdana" w:eastAsia="Times New Roman" w:hAnsi="Verdana" w:cs="Times New Roman"/>
          <w:color w:val="000000"/>
          <w:sz w:val="22"/>
          <w:szCs w:val="22"/>
          <w:lang w:eastAsia="bg-BG"/>
        </w:rPr>
        <w:t>информационните и комуникационни технологии</w:t>
      </w:r>
      <w:r w:rsidRPr="00212DF6">
        <w:rPr>
          <w:rFonts w:ascii="Verdana" w:eastAsia="Times New Roman" w:hAnsi="Verdana" w:cs="Times New Roman"/>
          <w:sz w:val="22"/>
          <w:szCs w:val="22"/>
        </w:rPr>
        <w:t>, облачните услуги и софтуерните приложения.</w:t>
      </w:r>
    </w:p>
    <w:p w14:paraId="54438269"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Виртуалните екипи предлагат нови </w:t>
      </w:r>
      <w:r w:rsidRPr="00212DF6">
        <w:rPr>
          <w:rFonts w:ascii="Verdana" w:eastAsia="Times New Roman" w:hAnsi="Verdana" w:cs="Times New Roman"/>
          <w:b/>
          <w:i/>
          <w:sz w:val="22"/>
          <w:szCs w:val="22"/>
        </w:rPr>
        <w:t>гъвкави алтернативни форми на глобално наемане</w:t>
      </w:r>
      <w:r w:rsidRPr="00212DF6">
        <w:rPr>
          <w:rFonts w:ascii="Verdana" w:eastAsia="Times New Roman" w:hAnsi="Verdana" w:cs="Times New Roman"/>
          <w:sz w:val="22"/>
          <w:szCs w:val="22"/>
        </w:rPr>
        <w:t>, като се придържат към организационната стратегия извън границите на статичните корпоративни структури. В синтезиран вид основните причини за прилагането на виртуални екипи в организационната практика са:</w:t>
      </w:r>
    </w:p>
    <w:p w14:paraId="3CEEC86B" w14:textId="77777777" w:rsidR="00F240CC" w:rsidRPr="00212DF6" w:rsidRDefault="00F240CC" w:rsidP="00F240CC">
      <w:pPr>
        <w:pStyle w:val="ListParagraph"/>
        <w:numPr>
          <w:ilvl w:val="0"/>
          <w:numId w:val="1"/>
        </w:numPr>
        <w:spacing w:after="0" w:line="360" w:lineRule="auto"/>
        <w:jc w:val="both"/>
        <w:rPr>
          <w:rFonts w:ascii="Verdana" w:eastAsia="Times New Roman" w:hAnsi="Verdana" w:cs="Times New Roman"/>
          <w:sz w:val="22"/>
          <w:szCs w:val="22"/>
        </w:rPr>
      </w:pPr>
      <w:r w:rsidRPr="00212DF6">
        <w:rPr>
          <w:rFonts w:ascii="Verdana" w:eastAsia="Times New Roman" w:hAnsi="Verdana" w:cs="Times New Roman"/>
          <w:sz w:val="22"/>
          <w:szCs w:val="22"/>
        </w:rPr>
        <w:t>Необходимостта от развитие или конкуренция по време на представяне (координирано въвеждане) на нови продукти на различни пазари;</w:t>
      </w:r>
    </w:p>
    <w:p w14:paraId="2F8B7548" w14:textId="77777777" w:rsidR="00F240CC" w:rsidRPr="00212DF6" w:rsidRDefault="00F240CC" w:rsidP="00F240CC">
      <w:pPr>
        <w:pStyle w:val="ListParagraph"/>
        <w:numPr>
          <w:ilvl w:val="0"/>
          <w:numId w:val="1"/>
        </w:numPr>
        <w:spacing w:after="0" w:line="360" w:lineRule="auto"/>
        <w:jc w:val="both"/>
        <w:rPr>
          <w:rFonts w:ascii="Verdana" w:eastAsia="Times New Roman" w:hAnsi="Verdana" w:cs="Times New Roman"/>
          <w:sz w:val="22"/>
          <w:szCs w:val="22"/>
        </w:rPr>
      </w:pPr>
      <w:r w:rsidRPr="00212DF6">
        <w:rPr>
          <w:rFonts w:ascii="Verdana" w:eastAsia="Times New Roman" w:hAnsi="Verdana" w:cs="Times New Roman"/>
          <w:sz w:val="22"/>
          <w:szCs w:val="22"/>
        </w:rPr>
        <w:t>Идентифициране на уникални потребности и специфични изисквания на потребителите на конкретен пазар;</w:t>
      </w:r>
    </w:p>
    <w:p w14:paraId="141F1EC7" w14:textId="77777777" w:rsidR="00F240CC" w:rsidRPr="00212DF6" w:rsidRDefault="00F240CC" w:rsidP="00F240CC">
      <w:pPr>
        <w:pStyle w:val="ListParagraph"/>
        <w:numPr>
          <w:ilvl w:val="0"/>
          <w:numId w:val="1"/>
        </w:numPr>
        <w:spacing w:after="0" w:line="360" w:lineRule="auto"/>
        <w:jc w:val="both"/>
        <w:rPr>
          <w:rFonts w:ascii="Verdana" w:eastAsia="Times New Roman" w:hAnsi="Verdana" w:cs="Times New Roman"/>
          <w:sz w:val="22"/>
          <w:szCs w:val="22"/>
        </w:rPr>
      </w:pPr>
      <w:r w:rsidRPr="00212DF6">
        <w:rPr>
          <w:rFonts w:ascii="Verdana" w:eastAsia="Times New Roman" w:hAnsi="Verdana" w:cs="Times New Roman"/>
          <w:sz w:val="22"/>
          <w:szCs w:val="22"/>
        </w:rPr>
        <w:t>Нови експертни знания и прилагане на гъвкави инструменти на глобално наемане, което оптимизира използването на човешкия капитал на базата на пазарното търсене. Членовете на виртуални екипи могат да са с временни договори, т.е. да се използват като външни ресурси по конкретен проект;</w:t>
      </w:r>
    </w:p>
    <w:p w14:paraId="08EC870C" w14:textId="77777777" w:rsidR="00F240CC" w:rsidRPr="00212DF6" w:rsidRDefault="00F240CC" w:rsidP="00F240CC">
      <w:pPr>
        <w:pStyle w:val="ListParagraph"/>
        <w:numPr>
          <w:ilvl w:val="0"/>
          <w:numId w:val="1"/>
        </w:numPr>
        <w:spacing w:after="0" w:line="360" w:lineRule="auto"/>
        <w:jc w:val="both"/>
        <w:rPr>
          <w:rFonts w:ascii="Verdana" w:eastAsia="Times New Roman" w:hAnsi="Verdana" w:cs="Times New Roman"/>
          <w:sz w:val="22"/>
          <w:szCs w:val="22"/>
        </w:rPr>
      </w:pPr>
      <w:r w:rsidRPr="00212DF6">
        <w:rPr>
          <w:rFonts w:ascii="Verdana" w:eastAsia="Times New Roman" w:hAnsi="Verdana" w:cs="Times New Roman"/>
          <w:sz w:val="22"/>
          <w:szCs w:val="22"/>
        </w:rPr>
        <w:t>Намаляване на разходите и въвеждане на пазарно продуктови иновации за постигане на конкурентно диверсифициране.</w:t>
      </w:r>
    </w:p>
    <w:p w14:paraId="75058729"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Новите технологии са другата фундаментална движеща сила за внедряването на виртуалните екипи в организационната практика. Тази динамика се свързва и с развитието на интернет и еволюцията на технологиите от Web 1.0 до Web 2.0. Информационните и комуникационни технологии (ИКТ) въздействат на икономическите и социални процеси, като променят организацията на работната среда, темпа и начина на комуникация. Съществува обаче </w:t>
      </w:r>
      <w:r w:rsidRPr="00212DF6">
        <w:rPr>
          <w:rFonts w:ascii="Verdana" w:eastAsia="Times New Roman" w:hAnsi="Verdana" w:cs="Times New Roman"/>
          <w:b/>
          <w:sz w:val="22"/>
          <w:szCs w:val="22"/>
        </w:rPr>
        <w:t>цифрова празнина</w:t>
      </w:r>
      <w:r w:rsidRPr="00212DF6">
        <w:rPr>
          <w:rFonts w:ascii="Verdana" w:eastAsia="Times New Roman" w:hAnsi="Verdana" w:cs="Times New Roman"/>
          <w:sz w:val="22"/>
          <w:szCs w:val="22"/>
        </w:rPr>
        <w:t xml:space="preserve"> по отношение на достъпността поради различните нива на технологично развитие, което увеличава информационното неравенство. </w:t>
      </w:r>
      <w:r w:rsidRPr="00212DF6">
        <w:rPr>
          <w:rFonts w:ascii="Verdana" w:eastAsia="Times New Roman" w:hAnsi="Verdana" w:cs="Times New Roman"/>
          <w:color w:val="000000"/>
          <w:sz w:val="22"/>
          <w:szCs w:val="22"/>
          <w:lang w:eastAsia="bg-BG"/>
        </w:rPr>
        <w:t>Информационните и комуникационни технологии</w:t>
      </w:r>
      <w:r w:rsidRPr="00212DF6">
        <w:rPr>
          <w:rFonts w:ascii="Verdana" w:eastAsia="Times New Roman" w:hAnsi="Verdana" w:cs="Times New Roman"/>
          <w:sz w:val="22"/>
          <w:szCs w:val="22"/>
        </w:rPr>
        <w:t xml:space="preserve"> са част от културата на организациите и създават допълнителна добавена стойност за тези, които ги </w:t>
      </w:r>
      <w:r w:rsidRPr="00212DF6">
        <w:rPr>
          <w:rFonts w:ascii="Verdana" w:eastAsia="Times New Roman" w:hAnsi="Verdana" w:cs="Times New Roman"/>
          <w:sz w:val="22"/>
          <w:szCs w:val="22"/>
        </w:rPr>
        <w:lastRenderedPageBreak/>
        <w:t xml:space="preserve">интегрират в своята структура. Глобализацията и интеграцията променят организационните граници, а </w:t>
      </w:r>
      <w:r w:rsidRPr="00212DF6">
        <w:rPr>
          <w:rFonts w:ascii="Verdana" w:eastAsia="Times New Roman" w:hAnsi="Verdana" w:cs="Times New Roman"/>
          <w:color w:val="000000"/>
          <w:sz w:val="22"/>
          <w:szCs w:val="22"/>
          <w:lang w:eastAsia="bg-BG"/>
        </w:rPr>
        <w:t>информационните и комуникационни технологии</w:t>
      </w:r>
      <w:r w:rsidRPr="00212DF6">
        <w:rPr>
          <w:rFonts w:ascii="Verdana" w:eastAsia="Times New Roman" w:hAnsi="Verdana" w:cs="Times New Roman"/>
          <w:sz w:val="22"/>
          <w:szCs w:val="22"/>
        </w:rPr>
        <w:t xml:space="preserve"> формират нов тип взаимодействие, което естествено налага виртуалните екипи като алтернатива на традиционните за реализиране на стратегическите цели в средата с висока степен на неопределеност.</w:t>
      </w:r>
    </w:p>
    <w:p w14:paraId="701F2BC0"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Глобализацията създава и нови възможности за интегриране на човешките, културните и социалните измерения чрез виртуални екипи. Те са част от еволюцията на организационната структура и се прилагат като инструмент за вземане на решения, използване на таланта и уменията на човешките ресурси, информацията и изграждането на социални отношения (социален капитал). Съвременните организации създават нови индивидуални и колективни модели с цел да развият адекватни компетенции и виртуална култура в границите на структурата си.</w:t>
      </w:r>
    </w:p>
    <w:p w14:paraId="76DE4854" w14:textId="696BFCA9"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Гидо Хертел и екип (</w:t>
      </w:r>
      <w:r w:rsidRPr="00212DF6">
        <w:rPr>
          <w:rFonts w:ascii="Verdana" w:hAnsi="Verdana"/>
          <w:sz w:val="22"/>
          <w:szCs w:val="22"/>
        </w:rPr>
        <w:t>Hertel, Geister, Konradt</w:t>
      </w:r>
      <w:r w:rsidR="00A06AF0">
        <w:rPr>
          <w:rFonts w:ascii="Verdana" w:hAnsi="Verdana"/>
          <w:sz w:val="22"/>
          <w:szCs w:val="22"/>
          <w:lang w:val="bg-BG"/>
        </w:rPr>
        <w:t>,</w:t>
      </w:r>
      <w:r w:rsidRPr="00212DF6">
        <w:rPr>
          <w:rFonts w:ascii="Verdana" w:hAnsi="Verdana"/>
          <w:sz w:val="22"/>
          <w:szCs w:val="22"/>
        </w:rPr>
        <w:t xml:space="preserve"> 2005</w:t>
      </w:r>
      <w:r w:rsidRPr="00212DF6">
        <w:rPr>
          <w:rFonts w:ascii="Verdana" w:hAnsi="Verdana"/>
          <w:color w:val="EE0000"/>
          <w:sz w:val="22"/>
          <w:szCs w:val="22"/>
          <w:lang w:val="bg-BG"/>
        </w:rPr>
        <w:t xml:space="preserve">, </w:t>
      </w:r>
      <w:r w:rsidR="00A06AF0" w:rsidRPr="00E21225">
        <w:rPr>
          <w:rFonts w:ascii="Verdana" w:hAnsi="Verdana"/>
          <w:color w:val="0070C0"/>
          <w:sz w:val="22"/>
          <w:szCs w:val="22"/>
          <w:lang w:val="bg-BG"/>
        </w:rPr>
        <w:t xml:space="preserve">pp. </w:t>
      </w:r>
      <w:r w:rsidR="00A06AF0">
        <w:rPr>
          <w:rFonts w:ascii="Verdana" w:hAnsi="Verdana"/>
          <w:color w:val="0070C0"/>
          <w:sz w:val="22"/>
          <w:szCs w:val="22"/>
          <w:lang w:val="bg-BG"/>
        </w:rPr>
        <w:t>69-95</w:t>
      </w:r>
      <w:r w:rsidRPr="00212DF6">
        <w:rPr>
          <w:rFonts w:ascii="Verdana" w:eastAsia="Times New Roman" w:hAnsi="Verdana" w:cs="Times New Roman"/>
          <w:sz w:val="22"/>
          <w:szCs w:val="22"/>
        </w:rPr>
        <w:t>) анализират и разграничават различните форми на организация при работата от дистанция – виртуални групи, виртуални екипи и виртуални общности. Различните форми на „виртуалността</w:t>
      </w:r>
      <w:r>
        <w:rPr>
          <w:rFonts w:ascii="Verdana" w:eastAsia="Times New Roman" w:hAnsi="Verdana" w:cs="Times New Roman"/>
          <w:sz w:val="22"/>
          <w:szCs w:val="22"/>
        </w:rPr>
        <w:t>”</w:t>
      </w:r>
      <w:r w:rsidRPr="00212DF6">
        <w:rPr>
          <w:rFonts w:ascii="Verdana" w:eastAsia="Times New Roman" w:hAnsi="Verdana" w:cs="Times New Roman"/>
          <w:sz w:val="22"/>
          <w:szCs w:val="22"/>
        </w:rPr>
        <w:t xml:space="preserve"> се дефинират според броя на участниците и степента на взаимодействие между тях. Работата от дистанция се извършва частично или изцяло извън организационните граници чрез информационни и телекомуникационни средства. Характерно при „</w:t>
      </w:r>
      <w:r w:rsidRPr="00212DF6">
        <w:rPr>
          <w:rFonts w:ascii="Verdana" w:eastAsia="Times New Roman" w:hAnsi="Verdana" w:cs="Times New Roman"/>
          <w:i/>
          <w:sz w:val="22"/>
          <w:szCs w:val="22"/>
        </w:rPr>
        <w:t>в</w:t>
      </w:r>
      <w:r w:rsidRPr="00212DF6">
        <w:rPr>
          <w:rFonts w:ascii="Verdana" w:eastAsia="Times New Roman" w:hAnsi="Verdana" w:cs="Times New Roman"/>
          <w:i/>
          <w:iCs/>
          <w:sz w:val="22"/>
          <w:szCs w:val="22"/>
        </w:rPr>
        <w:t>иртуалните групи</w:t>
      </w:r>
      <w:r>
        <w:rPr>
          <w:rFonts w:ascii="Verdana" w:eastAsia="Times New Roman" w:hAnsi="Verdana" w:cs="Times New Roman"/>
          <w:sz w:val="22"/>
          <w:szCs w:val="22"/>
        </w:rPr>
        <w:t>”</w:t>
      </w:r>
      <w:r w:rsidRPr="00212DF6">
        <w:rPr>
          <w:rFonts w:ascii="Verdana" w:eastAsia="Times New Roman" w:hAnsi="Verdana" w:cs="Times New Roman"/>
          <w:sz w:val="22"/>
          <w:szCs w:val="22"/>
        </w:rPr>
        <w:t xml:space="preserve"> е, че индивидите работят дистанционно, като всеки един се отчита на конкретен мениджър. За разлика от тях, членовете на </w:t>
      </w:r>
      <w:r w:rsidRPr="00212DF6">
        <w:rPr>
          <w:rFonts w:ascii="Verdana" w:eastAsia="Times New Roman" w:hAnsi="Verdana" w:cs="Times New Roman"/>
          <w:i/>
          <w:iCs/>
          <w:sz w:val="22"/>
          <w:szCs w:val="22"/>
        </w:rPr>
        <w:t>виртуалните екипи</w:t>
      </w:r>
      <w:r w:rsidRPr="00212DF6">
        <w:rPr>
          <w:rFonts w:ascii="Verdana" w:eastAsia="Times New Roman" w:hAnsi="Verdana" w:cs="Times New Roman"/>
          <w:sz w:val="22"/>
          <w:szCs w:val="22"/>
        </w:rPr>
        <w:t xml:space="preserve"> взаимодействат помежду си в процеса на реализирането на общи цели.</w:t>
      </w:r>
    </w:p>
    <w:p w14:paraId="4889A7CA"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i/>
          <w:iCs/>
          <w:sz w:val="22"/>
          <w:szCs w:val="22"/>
        </w:rPr>
        <w:t>Виртуалните общности</w:t>
      </w:r>
      <w:r w:rsidRPr="00212DF6">
        <w:rPr>
          <w:rFonts w:ascii="Verdana" w:eastAsia="Times New Roman" w:hAnsi="Verdana" w:cs="Times New Roman"/>
          <w:sz w:val="22"/>
          <w:szCs w:val="22"/>
        </w:rPr>
        <w:t xml:space="preserve"> са по-големи единици, в които членовете участват чрез интернет пространството. Те имат общи цели, роли и норми. Една от основните разлики от виртуалните групи и екипи е, че тези общности не са включени в организационната структура и в повечето случаи са формирани като инициатива на някои от членовете. Пример в това отношение са проектите с отворен код.</w:t>
      </w:r>
    </w:p>
    <w:p w14:paraId="63F6D22A" w14:textId="1FECCFA2"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В теорията няма единна дефиниция на термина „виртуален екип</w:t>
      </w:r>
      <w:r>
        <w:rPr>
          <w:rFonts w:ascii="Verdana" w:eastAsia="Times New Roman" w:hAnsi="Verdana" w:cs="Times New Roman"/>
          <w:sz w:val="22"/>
          <w:szCs w:val="22"/>
        </w:rPr>
        <w:t>”</w:t>
      </w:r>
      <w:r w:rsidRPr="00212DF6">
        <w:rPr>
          <w:rFonts w:ascii="Verdana" w:eastAsia="Times New Roman" w:hAnsi="Verdana" w:cs="Times New Roman"/>
          <w:sz w:val="22"/>
          <w:szCs w:val="22"/>
        </w:rPr>
        <w:t xml:space="preserve">. Някои автори като Оливер Гасман и Макс фон Зедвитц и Рожие Лийндерс и екип поставят фокуса върху физическото разпределение и степента на виртуалност </w:t>
      </w:r>
      <w:r w:rsidRPr="00212DF6">
        <w:rPr>
          <w:rFonts w:ascii="Verdana" w:eastAsia="Times New Roman" w:hAnsi="Verdana" w:cs="Times New Roman"/>
          <w:sz w:val="22"/>
          <w:szCs w:val="22"/>
        </w:rPr>
        <w:lastRenderedPageBreak/>
        <w:t>(</w:t>
      </w:r>
      <w:r w:rsidRPr="00212DF6">
        <w:rPr>
          <w:rFonts w:ascii="Verdana" w:hAnsi="Verdana"/>
          <w:sz w:val="22"/>
          <w:szCs w:val="22"/>
        </w:rPr>
        <w:t>Gassmann, Zedtwitz</w:t>
      </w:r>
      <w:r w:rsidR="00A06AF0">
        <w:rPr>
          <w:rFonts w:ascii="Verdana" w:hAnsi="Verdana"/>
          <w:sz w:val="22"/>
          <w:szCs w:val="22"/>
          <w:lang w:val="bg-BG"/>
        </w:rPr>
        <w:t>,</w:t>
      </w:r>
      <w:r w:rsidRPr="00212DF6">
        <w:rPr>
          <w:rFonts w:ascii="Verdana" w:hAnsi="Verdana"/>
          <w:sz w:val="22"/>
          <w:szCs w:val="22"/>
        </w:rPr>
        <w:t xml:space="preserve"> 2003</w:t>
      </w:r>
      <w:r w:rsidRPr="00212DF6">
        <w:rPr>
          <w:rFonts w:ascii="Verdana" w:hAnsi="Verdana"/>
          <w:color w:val="EE0000"/>
          <w:sz w:val="22"/>
          <w:szCs w:val="22"/>
          <w:lang w:val="bg-BG"/>
        </w:rPr>
        <w:t xml:space="preserve">, </w:t>
      </w:r>
      <w:r w:rsidR="00A06AF0" w:rsidRPr="00E21225">
        <w:rPr>
          <w:rFonts w:ascii="Verdana" w:hAnsi="Verdana"/>
          <w:color w:val="0070C0"/>
          <w:sz w:val="22"/>
          <w:szCs w:val="22"/>
          <w:lang w:val="bg-BG"/>
        </w:rPr>
        <w:t xml:space="preserve">pp. </w:t>
      </w:r>
      <w:r w:rsidR="00A06AF0">
        <w:rPr>
          <w:rFonts w:ascii="Verdana" w:hAnsi="Verdana"/>
          <w:color w:val="0070C0"/>
          <w:sz w:val="22"/>
          <w:szCs w:val="22"/>
          <w:lang w:val="bg-BG"/>
        </w:rPr>
        <w:t>243-262</w:t>
      </w:r>
      <w:r w:rsidRPr="00212DF6">
        <w:rPr>
          <w:rFonts w:ascii="Verdana" w:hAnsi="Verdana"/>
          <w:sz w:val="22"/>
          <w:szCs w:val="22"/>
        </w:rPr>
        <w:t xml:space="preserve">; </w:t>
      </w:r>
      <w:r w:rsidRPr="00E21225">
        <w:rPr>
          <w:rFonts w:ascii="Verdana" w:hAnsi="Verdana"/>
          <w:sz w:val="22"/>
          <w:szCs w:val="22"/>
        </w:rPr>
        <w:t>Leenders</w:t>
      </w:r>
      <w:r w:rsidRPr="00212DF6">
        <w:rPr>
          <w:rFonts w:ascii="Verdana" w:hAnsi="Verdana"/>
          <w:sz w:val="22"/>
          <w:szCs w:val="22"/>
        </w:rPr>
        <w:t xml:space="preserve">, </w:t>
      </w:r>
      <w:r w:rsidRPr="00E21225">
        <w:rPr>
          <w:rFonts w:ascii="Verdana" w:hAnsi="Verdana"/>
          <w:sz w:val="22"/>
          <w:szCs w:val="22"/>
        </w:rPr>
        <w:t>van</w:t>
      </w:r>
      <w:r w:rsidRPr="00212DF6">
        <w:rPr>
          <w:rFonts w:ascii="Verdana" w:hAnsi="Verdana"/>
          <w:sz w:val="22"/>
          <w:szCs w:val="22"/>
        </w:rPr>
        <w:t xml:space="preserve"> </w:t>
      </w:r>
      <w:r w:rsidRPr="00E21225">
        <w:rPr>
          <w:rFonts w:ascii="Verdana" w:hAnsi="Verdana"/>
          <w:sz w:val="22"/>
          <w:szCs w:val="22"/>
        </w:rPr>
        <w:t>Engelen</w:t>
      </w:r>
      <w:r w:rsidRPr="00212DF6">
        <w:rPr>
          <w:rFonts w:ascii="Verdana" w:hAnsi="Verdana"/>
          <w:sz w:val="22"/>
          <w:szCs w:val="22"/>
        </w:rPr>
        <w:t xml:space="preserve">, </w:t>
      </w:r>
      <w:r w:rsidRPr="00E21225">
        <w:rPr>
          <w:rFonts w:ascii="Verdana" w:hAnsi="Verdana"/>
          <w:sz w:val="22"/>
          <w:szCs w:val="22"/>
        </w:rPr>
        <w:t>Kratzer</w:t>
      </w:r>
      <w:r w:rsidR="00A06AF0">
        <w:rPr>
          <w:rFonts w:ascii="Verdana" w:hAnsi="Verdana"/>
          <w:sz w:val="22"/>
          <w:szCs w:val="22"/>
          <w:lang w:val="bg-BG"/>
        </w:rPr>
        <w:t>,</w:t>
      </w:r>
      <w:r w:rsidRPr="00212DF6">
        <w:rPr>
          <w:rFonts w:ascii="Verdana" w:hAnsi="Verdana"/>
          <w:sz w:val="22"/>
          <w:szCs w:val="22"/>
        </w:rPr>
        <w:t xml:space="preserve"> 2003</w:t>
      </w:r>
      <w:r w:rsidRPr="00212DF6">
        <w:rPr>
          <w:rFonts w:ascii="Verdana" w:hAnsi="Verdana"/>
          <w:color w:val="EE0000"/>
          <w:sz w:val="22"/>
          <w:szCs w:val="22"/>
          <w:lang w:val="bg-BG"/>
        </w:rPr>
        <w:t xml:space="preserve">, </w:t>
      </w:r>
      <w:r w:rsidR="00A06AF0" w:rsidRPr="00E21225">
        <w:rPr>
          <w:rFonts w:ascii="Verdana" w:hAnsi="Verdana"/>
          <w:color w:val="0070C0"/>
          <w:sz w:val="22"/>
          <w:szCs w:val="22"/>
          <w:lang w:val="bg-BG"/>
        </w:rPr>
        <w:t xml:space="preserve">pp. </w:t>
      </w:r>
      <w:r w:rsidR="00A06AF0">
        <w:rPr>
          <w:rFonts w:ascii="Verdana" w:hAnsi="Verdana"/>
          <w:color w:val="0070C0"/>
          <w:sz w:val="22"/>
          <w:szCs w:val="22"/>
          <w:lang w:val="bg-BG"/>
        </w:rPr>
        <w:t>69-92</w:t>
      </w:r>
      <w:r w:rsidRPr="00212DF6">
        <w:rPr>
          <w:rFonts w:ascii="Verdana" w:eastAsia="Times New Roman" w:hAnsi="Verdana" w:cs="Times New Roman"/>
          <w:sz w:val="22"/>
          <w:szCs w:val="22"/>
        </w:rPr>
        <w:t xml:space="preserve">). Факт е обаче, че членовете на виртуалните екипи могат да работят на едно място, но да присъстват по различно време. </w:t>
      </w:r>
      <w:r w:rsidRPr="00212DF6">
        <w:rPr>
          <w:rFonts w:ascii="Verdana" w:hAnsi="Verdana" w:cs="Times New Roman"/>
          <w:sz w:val="22"/>
          <w:szCs w:val="22"/>
        </w:rPr>
        <w:t xml:space="preserve">Други автори като Ан </w:t>
      </w:r>
      <w:r w:rsidRPr="00212DF6">
        <w:rPr>
          <w:rFonts w:ascii="Verdana" w:eastAsia="Times New Roman" w:hAnsi="Verdana" w:cs="Times New Roman"/>
          <w:sz w:val="22"/>
          <w:szCs w:val="22"/>
        </w:rPr>
        <w:t>Паулъл и екип (</w:t>
      </w:r>
      <w:r w:rsidRPr="00212DF6">
        <w:rPr>
          <w:rFonts w:ascii="Verdana" w:hAnsi="Verdana"/>
          <w:sz w:val="22"/>
          <w:szCs w:val="22"/>
        </w:rPr>
        <w:t>Powell, Piccoli, Ives</w:t>
      </w:r>
      <w:r w:rsidR="00A06AF0">
        <w:rPr>
          <w:rFonts w:ascii="Verdana" w:hAnsi="Verdana"/>
          <w:sz w:val="22"/>
          <w:szCs w:val="22"/>
          <w:lang w:val="bg-BG"/>
        </w:rPr>
        <w:t>,</w:t>
      </w:r>
      <w:r w:rsidRPr="00212DF6">
        <w:rPr>
          <w:rFonts w:ascii="Verdana" w:hAnsi="Verdana"/>
          <w:sz w:val="22"/>
          <w:szCs w:val="22"/>
        </w:rPr>
        <w:t xml:space="preserve"> 2004</w:t>
      </w:r>
      <w:r w:rsidRPr="00212DF6">
        <w:rPr>
          <w:rFonts w:ascii="Verdana" w:hAnsi="Verdana"/>
          <w:color w:val="EE0000"/>
          <w:sz w:val="22"/>
          <w:szCs w:val="22"/>
          <w:lang w:val="bg-BG"/>
        </w:rPr>
        <w:t xml:space="preserve">, </w:t>
      </w:r>
      <w:r w:rsidR="00A06AF0" w:rsidRPr="00E21225">
        <w:rPr>
          <w:rFonts w:ascii="Verdana" w:hAnsi="Verdana"/>
          <w:color w:val="0070C0"/>
          <w:sz w:val="22"/>
          <w:szCs w:val="22"/>
          <w:lang w:val="bg-BG"/>
        </w:rPr>
        <w:t xml:space="preserve">pp. </w:t>
      </w:r>
      <w:r w:rsidR="00A06AF0">
        <w:rPr>
          <w:rFonts w:ascii="Verdana" w:hAnsi="Verdana"/>
          <w:color w:val="0070C0"/>
          <w:sz w:val="22"/>
          <w:szCs w:val="22"/>
          <w:lang w:val="bg-BG"/>
        </w:rPr>
        <w:t>6-36</w:t>
      </w:r>
      <w:r w:rsidRPr="00212DF6">
        <w:rPr>
          <w:rFonts w:ascii="Verdana" w:eastAsia="Times New Roman" w:hAnsi="Verdana" w:cs="Times New Roman"/>
          <w:sz w:val="22"/>
          <w:szCs w:val="22"/>
        </w:rPr>
        <w:t>) дефинират виртуалният екип като група от индивиди, географски, организационно и/или времево разпръснати, които работят за постигане на общи цели, използвайки електронни средства за комуникация и координация. Това, което ги обединява като дефинитивна характеристика е прилагането на информационните и комуникационни технологии в работните и междуличностни процеси.</w:t>
      </w:r>
      <w:r w:rsidRPr="00212DF6">
        <w:rPr>
          <w:rFonts w:ascii="Verdana" w:hAnsi="Verdana"/>
          <w:sz w:val="22"/>
          <w:szCs w:val="22"/>
        </w:rPr>
        <w:t xml:space="preserve"> </w:t>
      </w:r>
    </w:p>
    <w:p w14:paraId="0EE970AC" w14:textId="62D050B8"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От направения анализ и на базата на теоретичен мониторинг можем да </w:t>
      </w:r>
      <w:r w:rsidRPr="00212DF6">
        <w:rPr>
          <w:rFonts w:ascii="Verdana" w:eastAsia="Times New Roman" w:hAnsi="Verdana" w:cs="Times New Roman"/>
          <w:b/>
          <w:sz w:val="22"/>
          <w:szCs w:val="22"/>
        </w:rPr>
        <w:t>дефинираме виртуалните екипи</w:t>
      </w:r>
      <w:r w:rsidRPr="00212DF6">
        <w:rPr>
          <w:rFonts w:ascii="Verdana" w:eastAsia="Times New Roman" w:hAnsi="Verdana" w:cs="Times New Roman"/>
          <w:sz w:val="22"/>
          <w:szCs w:val="22"/>
        </w:rPr>
        <w:t xml:space="preserve"> като малки временни групи от хора с допълнителни знания и умения, които работят (комуникират, взаимодействат и формират отношения) извън пространствените, времевите и организационните граници чрез мрежи от комуникационни технологии за постигането на специфични общи цели и задачи, чрез подход за който се държат взаймно отговорни. Ако се извадят фразите „мрежи от комуникационни технологии</w:t>
      </w:r>
      <w:r>
        <w:rPr>
          <w:rFonts w:ascii="Verdana" w:eastAsia="Times New Roman" w:hAnsi="Verdana" w:cs="Times New Roman"/>
          <w:sz w:val="22"/>
          <w:szCs w:val="22"/>
        </w:rPr>
        <w:t>”</w:t>
      </w:r>
      <w:r w:rsidRPr="00212DF6">
        <w:rPr>
          <w:rFonts w:ascii="Verdana" w:eastAsia="Times New Roman" w:hAnsi="Verdana" w:cs="Times New Roman"/>
          <w:sz w:val="22"/>
          <w:szCs w:val="22"/>
        </w:rPr>
        <w:t xml:space="preserve"> и „пространствени, времеви и организационни граници</w:t>
      </w:r>
      <w:r>
        <w:rPr>
          <w:rFonts w:ascii="Verdana" w:eastAsia="Times New Roman" w:hAnsi="Verdana" w:cs="Times New Roman"/>
          <w:sz w:val="22"/>
          <w:szCs w:val="22"/>
        </w:rPr>
        <w:t>”</w:t>
      </w:r>
      <w:r w:rsidRPr="00212DF6">
        <w:rPr>
          <w:rFonts w:ascii="Verdana" w:eastAsia="Times New Roman" w:hAnsi="Verdana" w:cs="Times New Roman"/>
          <w:sz w:val="22"/>
          <w:szCs w:val="22"/>
        </w:rPr>
        <w:t>, то тази дефиниция може да се отнася и до екипите (</w:t>
      </w:r>
      <w:r w:rsidRPr="00212DF6">
        <w:rPr>
          <w:rFonts w:ascii="Verdana" w:hAnsi="Verdana"/>
          <w:sz w:val="22"/>
          <w:szCs w:val="22"/>
        </w:rPr>
        <w:t>Хаджиев</w:t>
      </w:r>
      <w:r w:rsidR="00A06AF0">
        <w:rPr>
          <w:rFonts w:ascii="Verdana" w:hAnsi="Verdana"/>
          <w:sz w:val="22"/>
          <w:szCs w:val="22"/>
          <w:lang w:val="bg-BG"/>
        </w:rPr>
        <w:t>,</w:t>
      </w:r>
      <w:r w:rsidRPr="00212DF6">
        <w:rPr>
          <w:rFonts w:ascii="Verdana" w:hAnsi="Verdana"/>
          <w:sz w:val="22"/>
          <w:szCs w:val="22"/>
        </w:rPr>
        <w:t xml:space="preserve"> 20</w:t>
      </w:r>
      <w:r w:rsidR="00A06AF0">
        <w:rPr>
          <w:rFonts w:ascii="Verdana" w:hAnsi="Verdana"/>
          <w:sz w:val="22"/>
          <w:szCs w:val="22"/>
          <w:lang w:val="bg-BG"/>
        </w:rPr>
        <w:t>21</w:t>
      </w:r>
      <w:r w:rsidRPr="00A06AF0">
        <w:rPr>
          <w:rFonts w:ascii="Verdana" w:hAnsi="Verdana"/>
          <w:color w:val="0070C0"/>
          <w:sz w:val="22"/>
          <w:szCs w:val="22"/>
          <w:lang w:val="bg-BG"/>
        </w:rPr>
        <w:t>, с</w:t>
      </w:r>
      <w:r w:rsidR="00A06AF0" w:rsidRPr="00A06AF0">
        <w:rPr>
          <w:rFonts w:ascii="Verdana" w:hAnsi="Verdana"/>
          <w:color w:val="0070C0"/>
          <w:sz w:val="22"/>
          <w:szCs w:val="22"/>
          <w:lang w:val="bg-BG"/>
        </w:rPr>
        <w:t>. 51</w:t>
      </w:r>
      <w:r w:rsidRPr="00212DF6">
        <w:rPr>
          <w:rFonts w:ascii="Verdana" w:eastAsia="Times New Roman" w:hAnsi="Verdana" w:cs="Times New Roman"/>
          <w:sz w:val="22"/>
          <w:szCs w:val="22"/>
        </w:rPr>
        <w:t>).</w:t>
      </w:r>
    </w:p>
    <w:p w14:paraId="2C94410A" w14:textId="01849452"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В зависимост от естеството на извършваните дейности и специфичните предизвикателства Дебра Дуарте и Нанси Снайдер (</w:t>
      </w:r>
      <w:r w:rsidRPr="00212DF6">
        <w:rPr>
          <w:rFonts w:ascii="Verdana" w:hAnsi="Verdana"/>
          <w:sz w:val="22"/>
          <w:szCs w:val="22"/>
        </w:rPr>
        <w:t>Duarte, Snyder</w:t>
      </w:r>
      <w:r w:rsidR="00A06AF0">
        <w:rPr>
          <w:rFonts w:ascii="Verdana" w:hAnsi="Verdana"/>
          <w:sz w:val="22"/>
          <w:szCs w:val="22"/>
          <w:lang w:val="bg-BG"/>
        </w:rPr>
        <w:t>,</w:t>
      </w:r>
      <w:r w:rsidRPr="00212DF6">
        <w:rPr>
          <w:rFonts w:ascii="Verdana" w:hAnsi="Verdana"/>
          <w:sz w:val="22"/>
          <w:szCs w:val="22"/>
        </w:rPr>
        <w:t xml:space="preserve"> 2006</w:t>
      </w:r>
      <w:r w:rsidRPr="00212DF6">
        <w:rPr>
          <w:rFonts w:ascii="Verdana" w:hAnsi="Verdana"/>
          <w:color w:val="EE0000"/>
          <w:sz w:val="22"/>
          <w:szCs w:val="22"/>
          <w:lang w:val="bg-BG"/>
        </w:rPr>
        <w:t xml:space="preserve">, </w:t>
      </w:r>
      <w:r w:rsidR="00A06AF0" w:rsidRPr="00E21225">
        <w:rPr>
          <w:rFonts w:ascii="Verdana" w:hAnsi="Verdana"/>
          <w:color w:val="0070C0"/>
          <w:sz w:val="22"/>
          <w:szCs w:val="22"/>
          <w:lang w:val="bg-BG"/>
        </w:rPr>
        <w:t xml:space="preserve">pp. </w:t>
      </w:r>
      <w:r w:rsidR="00A06AF0">
        <w:rPr>
          <w:rFonts w:ascii="Verdana" w:hAnsi="Verdana"/>
          <w:color w:val="0070C0"/>
          <w:sz w:val="22"/>
          <w:szCs w:val="22"/>
          <w:lang w:val="bg-BG"/>
        </w:rPr>
        <w:t>22-</w:t>
      </w:r>
      <w:r w:rsidR="005D4CCD">
        <w:rPr>
          <w:rFonts w:ascii="Verdana" w:hAnsi="Verdana"/>
          <w:color w:val="0070C0"/>
          <w:sz w:val="22"/>
          <w:szCs w:val="22"/>
          <w:lang w:val="bg-BG"/>
        </w:rPr>
        <w:t>26</w:t>
      </w:r>
      <w:r w:rsidRPr="00212DF6">
        <w:rPr>
          <w:rFonts w:ascii="Verdana" w:eastAsia="Times New Roman" w:hAnsi="Verdana" w:cs="Times New Roman"/>
          <w:sz w:val="22"/>
          <w:szCs w:val="22"/>
        </w:rPr>
        <w:t xml:space="preserve">) разграничават следните </w:t>
      </w:r>
      <w:r w:rsidRPr="00212DF6">
        <w:rPr>
          <w:rFonts w:ascii="Verdana" w:eastAsia="Times New Roman" w:hAnsi="Verdana" w:cs="Times New Roman"/>
          <w:b/>
          <w:sz w:val="22"/>
          <w:szCs w:val="22"/>
        </w:rPr>
        <w:t>видове виртуални екипи</w:t>
      </w:r>
      <w:r w:rsidRPr="00212DF6">
        <w:rPr>
          <w:rFonts w:ascii="Verdana" w:eastAsia="Times New Roman" w:hAnsi="Verdana" w:cs="Times New Roman"/>
          <w:bCs/>
          <w:sz w:val="22"/>
          <w:szCs w:val="22"/>
        </w:rPr>
        <w:t>:</w:t>
      </w:r>
    </w:p>
    <w:p w14:paraId="4E8FEC35" w14:textId="77777777" w:rsidR="00F240CC" w:rsidRPr="00212DF6" w:rsidRDefault="00F240CC" w:rsidP="00F240CC">
      <w:pPr>
        <w:pStyle w:val="ListParagraph"/>
        <w:numPr>
          <w:ilvl w:val="0"/>
          <w:numId w:val="2"/>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Мрежови екипи. Състоят се от хора, които си взаимодействат за постигането на обща цел. Тези екипи работят съвместно, но в различно време, от дистанция и извън организационните граници. Възможно е в някои ситуации членовете на екипа да не са информирани за всички участници в мрежата.</w:t>
      </w:r>
    </w:p>
    <w:p w14:paraId="0265835A" w14:textId="77777777" w:rsidR="00F240CC" w:rsidRPr="00212DF6" w:rsidRDefault="00F240CC" w:rsidP="00F240CC">
      <w:pPr>
        <w:pStyle w:val="ListParagraph"/>
        <w:numPr>
          <w:ilvl w:val="0"/>
          <w:numId w:val="2"/>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 xml:space="preserve">Паралелни екипи. Изпълняват специфични задачи или функции, които традиционната организация не иска или не е в техническо състояние да изпълнява. Разликата с мрежовите екипи е в обособеното членство. Изграждат се за изпълнение на краткосрочни проекти, свързани с оптимизиране на процеси или решаване на специфични бизнес проблеми. </w:t>
      </w:r>
    </w:p>
    <w:p w14:paraId="0B6CBBDC" w14:textId="77777777" w:rsidR="00F240CC" w:rsidRPr="00212DF6" w:rsidRDefault="00F240CC" w:rsidP="00F240CC">
      <w:pPr>
        <w:pStyle w:val="ListParagraph"/>
        <w:numPr>
          <w:ilvl w:val="0"/>
          <w:numId w:val="2"/>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lastRenderedPageBreak/>
        <w:t xml:space="preserve">Проектни екипи. Създават се с цел постигане на конкретен резултат и се разпадат след приключване на дейностите по проекта. За разлика от </w:t>
      </w:r>
      <w:r w:rsidRPr="00212DF6">
        <w:rPr>
          <w:rFonts w:ascii="Verdana" w:eastAsia="Calibri" w:hAnsi="Verdana" w:cs="Times New Roman"/>
          <w:b/>
          <w:sz w:val="22"/>
          <w:szCs w:val="22"/>
        </w:rPr>
        <w:t>паралелните</w:t>
      </w:r>
      <w:r w:rsidRPr="00212DF6">
        <w:rPr>
          <w:rFonts w:ascii="Verdana" w:eastAsia="Calibri" w:hAnsi="Verdana" w:cs="Times New Roman"/>
          <w:sz w:val="22"/>
          <w:szCs w:val="22"/>
        </w:rPr>
        <w:t xml:space="preserve">, проектните екипи съществуват и функционират по-продължителен период от време. Общото между проектните и мрежовите екипи е, че участниците могат да влизат или излизат от него, когато тяхната експертиза е необходима. Ключовата разлика е, че членовете на проектните екипи </w:t>
      </w:r>
      <w:r w:rsidRPr="00212DF6">
        <w:rPr>
          <w:rFonts w:ascii="Verdana" w:eastAsia="Calibri" w:hAnsi="Verdana" w:cs="Times New Roman"/>
          <w:b/>
          <w:sz w:val="22"/>
          <w:szCs w:val="22"/>
        </w:rPr>
        <w:t>принадлежат трайно</w:t>
      </w:r>
      <w:r w:rsidRPr="00212DF6">
        <w:rPr>
          <w:rFonts w:ascii="Verdana" w:eastAsia="Calibri" w:hAnsi="Verdana" w:cs="Times New Roman"/>
          <w:sz w:val="22"/>
          <w:szCs w:val="22"/>
        </w:rPr>
        <w:t xml:space="preserve"> към други екипи в организацията, но за определен момент са интегрирани в границите на проектния екип и стават част от две структури. Проектните екипи са актуален бизнес модел при разработване на нови продукти и услуги, изграждане на вътрешни системи в организацията, въвеждане на промени или постигане на резултати, с дефинирани параметри и срок за реализация.</w:t>
      </w:r>
    </w:p>
    <w:p w14:paraId="656FA82F" w14:textId="77777777" w:rsidR="00F240CC" w:rsidRPr="00212DF6" w:rsidRDefault="00F240CC" w:rsidP="00F240CC">
      <w:pPr>
        <w:pStyle w:val="ListParagraph"/>
        <w:numPr>
          <w:ilvl w:val="0"/>
          <w:numId w:val="2"/>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Работни екипи. Изпълняват регулярна и непрекъсната във времето дейност. Съществуват в рамките на една функция на организацията, като например финанси, маркетинг, тренинг и др. Имат обособени граници и изразено членство, което ги разграничава от другите структури на организацията. Много работни екипи функционират виртуално, разделени във времето и пространството.</w:t>
      </w:r>
    </w:p>
    <w:p w14:paraId="07940BEE" w14:textId="77777777" w:rsidR="00F240CC" w:rsidRPr="00212DF6" w:rsidRDefault="00F240CC" w:rsidP="00F240CC">
      <w:pPr>
        <w:pStyle w:val="ListParagraph"/>
        <w:numPr>
          <w:ilvl w:val="0"/>
          <w:numId w:val="2"/>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 xml:space="preserve">Мениджърски екипи. Изпълняват регулярни и непрекъснати във времето </w:t>
      </w:r>
      <w:r w:rsidRPr="00212DF6">
        <w:rPr>
          <w:rFonts w:ascii="Verdana" w:eastAsia="Calibri" w:hAnsi="Verdana" w:cs="Times New Roman"/>
          <w:b/>
          <w:sz w:val="22"/>
          <w:szCs w:val="22"/>
        </w:rPr>
        <w:t>управленски</w:t>
      </w:r>
      <w:r w:rsidRPr="00212DF6">
        <w:rPr>
          <w:rFonts w:ascii="Verdana" w:eastAsia="Calibri" w:hAnsi="Verdana" w:cs="Times New Roman"/>
          <w:sz w:val="22"/>
          <w:szCs w:val="22"/>
        </w:rPr>
        <w:t xml:space="preserve"> функции. Съществуват извън националните, но в рамките на организационните граници. Те са типичен бизнес модел за транснационалните и международни корпорации. Членовете на екипа са част от една организационна структура, но с цел оптимизиране на процесите са географски раздалечени.</w:t>
      </w:r>
    </w:p>
    <w:p w14:paraId="559A4D20" w14:textId="77777777" w:rsidR="00F240CC" w:rsidRPr="00212DF6" w:rsidRDefault="00F240CC" w:rsidP="00F240CC">
      <w:pPr>
        <w:pStyle w:val="ListParagraph"/>
        <w:numPr>
          <w:ilvl w:val="0"/>
          <w:numId w:val="2"/>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Оперативни екипи (action teams). Прилагат се в критични ситуации. Функционират виртуално, разделени във времето и пространството.</w:t>
      </w:r>
    </w:p>
    <w:p w14:paraId="1B8DB026" w14:textId="3D34EE05"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Виртуалните екипи, за разлика от традиционните модели на управление, имат редица безспорни предимства. Основните положителни страни могат да бъдат сведени до следните няколко направления (</w:t>
      </w:r>
      <w:r w:rsidRPr="00212DF6">
        <w:rPr>
          <w:rFonts w:ascii="Verdana" w:hAnsi="Verdana"/>
          <w:sz w:val="22"/>
          <w:szCs w:val="22"/>
        </w:rPr>
        <w:t>Hadjiev</w:t>
      </w:r>
      <w:r w:rsidR="005D4CCD">
        <w:rPr>
          <w:rFonts w:ascii="Verdana" w:hAnsi="Verdana"/>
          <w:sz w:val="22"/>
          <w:szCs w:val="22"/>
          <w:lang w:val="bg-BG"/>
        </w:rPr>
        <w:t>,</w:t>
      </w:r>
      <w:r w:rsidRPr="00212DF6">
        <w:rPr>
          <w:rFonts w:ascii="Verdana" w:hAnsi="Verdana"/>
          <w:sz w:val="22"/>
          <w:szCs w:val="22"/>
        </w:rPr>
        <w:t xml:space="preserve"> 2018</w:t>
      </w:r>
      <w:r w:rsidRPr="005D4CCD">
        <w:rPr>
          <w:rFonts w:ascii="Verdana" w:hAnsi="Verdana"/>
          <w:color w:val="0070C0"/>
          <w:sz w:val="22"/>
          <w:szCs w:val="22"/>
          <w:lang w:val="bg-BG"/>
        </w:rPr>
        <w:t xml:space="preserve">, </w:t>
      </w:r>
      <w:r w:rsidR="005D4CCD" w:rsidRPr="005D4CCD">
        <w:rPr>
          <w:rFonts w:ascii="Verdana" w:hAnsi="Verdana"/>
          <w:color w:val="0070C0"/>
          <w:sz w:val="22"/>
          <w:szCs w:val="22"/>
          <w:lang w:val="bg-BG"/>
        </w:rPr>
        <w:t>р. 1-14</w:t>
      </w:r>
      <w:r w:rsidRPr="00212DF6">
        <w:rPr>
          <w:rFonts w:ascii="Verdana" w:eastAsia="Times New Roman" w:hAnsi="Verdana" w:cs="Times New Roman"/>
          <w:sz w:val="22"/>
          <w:szCs w:val="22"/>
        </w:rPr>
        <w:t>):</w:t>
      </w:r>
    </w:p>
    <w:p w14:paraId="25AB6E62" w14:textId="77777777" w:rsidR="00F240CC" w:rsidRPr="00212DF6" w:rsidRDefault="00F240CC" w:rsidP="00F240CC">
      <w:pPr>
        <w:pStyle w:val="ListParagraph"/>
        <w:numPr>
          <w:ilvl w:val="0"/>
          <w:numId w:val="3"/>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 xml:space="preserve">Безпрецедентно ниво на гъвкавост. Привличането на човешки капитал в организацията се осъществява без иницииране на промени в </w:t>
      </w:r>
      <w:r w:rsidRPr="00212DF6">
        <w:rPr>
          <w:rFonts w:ascii="Verdana" w:eastAsia="Calibri" w:hAnsi="Verdana" w:cs="Times New Roman"/>
          <w:sz w:val="22"/>
          <w:szCs w:val="22"/>
        </w:rPr>
        <w:lastRenderedPageBreak/>
        <w:t>административната структура, работното пространство и други усложнения, характерни за традиционните екипи;</w:t>
      </w:r>
    </w:p>
    <w:p w14:paraId="3CB67181" w14:textId="77777777" w:rsidR="00F240CC" w:rsidRPr="00212DF6" w:rsidRDefault="00F240CC" w:rsidP="00F240CC">
      <w:pPr>
        <w:pStyle w:val="ListParagraph"/>
        <w:numPr>
          <w:ilvl w:val="0"/>
          <w:numId w:val="3"/>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Съкращаване на времето и разходите чрез информационните и комуникационните технологии;</w:t>
      </w:r>
    </w:p>
    <w:p w14:paraId="3E2D3BC7" w14:textId="77777777" w:rsidR="00F240CC" w:rsidRPr="00212DF6" w:rsidRDefault="00F240CC" w:rsidP="00F240CC">
      <w:pPr>
        <w:pStyle w:val="ListParagraph"/>
        <w:numPr>
          <w:ilvl w:val="0"/>
          <w:numId w:val="3"/>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Осигуряване на равни възможности на работното място чрез намаляване на възрастовата и расова дискриминация.  Виртуалните екипи се оценяват главно по резултатите, а физическият вид на членовете остава анонимен. Допълнително те осигуряват равномерно участие при хетерогенни групи. Чрез технологиите се елиминират невербалните знаци и статусни различия;</w:t>
      </w:r>
    </w:p>
    <w:p w14:paraId="685B19EE" w14:textId="77777777" w:rsidR="00F240CC" w:rsidRPr="00212DF6" w:rsidRDefault="00F240CC" w:rsidP="00F240CC">
      <w:pPr>
        <w:pStyle w:val="ListParagraph"/>
        <w:numPr>
          <w:ilvl w:val="0"/>
          <w:numId w:val="3"/>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Високи нива на продуктивност, свързана със съкращаване времето за излизане на пазара - например чрез работа по дизайна на продукта на няколко екипа паралелно. Виртуалните екипи прилагат принципа на „следване на слънчевата светлина</w:t>
      </w:r>
      <w:r>
        <w:rPr>
          <w:rFonts w:ascii="Verdana" w:eastAsia="Calibri" w:hAnsi="Verdana" w:cs="Times New Roman"/>
          <w:sz w:val="22"/>
          <w:szCs w:val="22"/>
        </w:rPr>
        <w:t>”</w:t>
      </w:r>
      <w:r w:rsidRPr="00212DF6">
        <w:rPr>
          <w:rFonts w:ascii="Verdana" w:eastAsia="Calibri" w:hAnsi="Verdana" w:cs="Times New Roman"/>
          <w:sz w:val="22"/>
          <w:szCs w:val="22"/>
        </w:rPr>
        <w:t xml:space="preserve"> – т.е. членовете се активират в различни точки на земното кълбо, в зависимост от придвижването на границата на деня, за да гарантират 24/7 достъпност на услугата или процеса;</w:t>
      </w:r>
    </w:p>
    <w:p w14:paraId="09FEBB19" w14:textId="77777777" w:rsidR="00F240CC" w:rsidRPr="00212DF6" w:rsidRDefault="00F240CC" w:rsidP="00F240CC">
      <w:pPr>
        <w:pStyle w:val="ListParagraph"/>
        <w:numPr>
          <w:ilvl w:val="0"/>
          <w:numId w:val="3"/>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Трансфер на знания и осигуряване на достъп до таланти, независимо от организационните и националните граници – международните виртуални екипи са източник на директен достъп до информация, практики и идеи;</w:t>
      </w:r>
    </w:p>
    <w:p w14:paraId="0C5C5652" w14:textId="77777777" w:rsidR="00F240CC" w:rsidRPr="00212DF6" w:rsidRDefault="00F240CC" w:rsidP="00F240CC">
      <w:pPr>
        <w:pStyle w:val="ListParagraph"/>
        <w:numPr>
          <w:ilvl w:val="0"/>
          <w:numId w:val="3"/>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Ниски разходи за обучение.</w:t>
      </w:r>
    </w:p>
    <w:p w14:paraId="4D685005"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Бизнесът търси възможности да се възползва от тези предимства, но дистанционният метод е нова управленска философия, която крие предизвикателства пред мениджмънта на виртуални екипи. Основните недостатъци в най-общ план са:</w:t>
      </w:r>
    </w:p>
    <w:p w14:paraId="35D2AD8D" w14:textId="77777777" w:rsidR="00F240CC" w:rsidRPr="00212DF6" w:rsidRDefault="00F240CC" w:rsidP="00F240CC">
      <w:pPr>
        <w:pStyle w:val="ListParagraph"/>
        <w:numPr>
          <w:ilvl w:val="0"/>
          <w:numId w:val="4"/>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Използване на сложни технологични приложения, усвояването на които увеличават разходите и времето за обучение;</w:t>
      </w:r>
    </w:p>
    <w:p w14:paraId="6E58DCFA" w14:textId="77777777" w:rsidR="00F240CC" w:rsidRPr="00212DF6" w:rsidRDefault="00F240CC" w:rsidP="00F240CC">
      <w:pPr>
        <w:pStyle w:val="ListParagraph"/>
        <w:numPr>
          <w:ilvl w:val="0"/>
          <w:numId w:val="4"/>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 xml:space="preserve">Липса на физически взаимодействия, което води до замърсяване на комуникацията и неразбиране на посланията, комуникирани чрез индиректни носители (скайп, мейл и др.). Независимо от динамичното развитие на дистанционните средства за предаване на информация, </w:t>
      </w:r>
      <w:r w:rsidRPr="00212DF6">
        <w:rPr>
          <w:rFonts w:ascii="Verdana" w:eastAsia="Calibri" w:hAnsi="Verdana" w:cs="Times New Roman"/>
          <w:sz w:val="22"/>
          <w:szCs w:val="22"/>
        </w:rPr>
        <w:lastRenderedPageBreak/>
        <w:t>мисловните модели са настроени към директно ниво на общуване. Съвместната работа (лице в лице) е по-ефективна при създаването на концепция за решаване на проблеми;</w:t>
      </w:r>
    </w:p>
    <w:p w14:paraId="62224C18" w14:textId="77777777" w:rsidR="00F240CC" w:rsidRPr="00212DF6" w:rsidRDefault="00F240CC" w:rsidP="00F240CC">
      <w:pPr>
        <w:pStyle w:val="ListParagraph"/>
        <w:numPr>
          <w:ilvl w:val="0"/>
          <w:numId w:val="4"/>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Липса на доверие поради прекъсвания в комуникацията и намаленото влияние на ръководителя. Създават се предпоставки за конфликти и борба за власт;</w:t>
      </w:r>
    </w:p>
    <w:p w14:paraId="58CE1680" w14:textId="77777777" w:rsidR="00F240CC" w:rsidRPr="00212DF6" w:rsidRDefault="00F240CC" w:rsidP="00F240CC">
      <w:pPr>
        <w:pStyle w:val="ListParagraph"/>
        <w:numPr>
          <w:ilvl w:val="0"/>
          <w:numId w:val="4"/>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Предизвикателства при определяне на адекватна технология. Причината е, че дейностите по изпълнението на конкретен проект могат да бъдат координирани както асинхронно, така и синхронно. Във всяка една от тези две категории съществуват редица ИТ решения за работа в екип;</w:t>
      </w:r>
    </w:p>
    <w:p w14:paraId="754207E9" w14:textId="77777777" w:rsidR="00F240CC" w:rsidRPr="00212DF6" w:rsidRDefault="00F240CC" w:rsidP="00F240CC">
      <w:pPr>
        <w:pStyle w:val="ListParagraph"/>
        <w:numPr>
          <w:ilvl w:val="0"/>
          <w:numId w:val="4"/>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Предизвикателства при управление на конфликти</w:t>
      </w:r>
      <w:r w:rsidRPr="00212DF6">
        <w:rPr>
          <w:rFonts w:ascii="Verdana" w:eastAsia="Calibri" w:hAnsi="Verdana" w:cs="Times New Roman"/>
          <w:sz w:val="22"/>
          <w:szCs w:val="22"/>
        </w:rPr>
        <w:fldChar w:fldCharType="begin" w:fldLock="1"/>
      </w:r>
      <w:r w:rsidRPr="00212DF6">
        <w:rPr>
          <w:rFonts w:ascii="Verdana" w:eastAsia="Calibri" w:hAnsi="Verdana" w:cs="Times New Roman"/>
          <w:sz w:val="22"/>
          <w:szCs w:val="22"/>
        </w:rPr>
        <w:instrText>ADDIN CSL_CITATION { "citationItems" : [ { "id" : "ITEM-1", "itemData" : { "DOI" : "10.1287/orsc.1050.0122", "abstract" : "Geographically distributed teams are increasingly prevalent in the workplace, and research on distributed teams is ever more available. Despite this increased attention, we still know surprisingly little about how the dynamics of distributed teams differ from those of their collocated counterparts and how existing models of teams apply to this new form of work. For example, although it has been argued that distributed as compared with collocated teams have more severe conflicts that fester longer and resist resolution, few comparative studies investigate dynamics such as conflict in both distributed and collocated teams. In this study, we examine conflict, its antecedents, and its effects on performance in distributed as compared with collocated teams. Our goal is to understand how conflict plays out in distributed and collocated teams, thus providing insight into how existing models of conflict must be augmented to reflect the trend toward distributed work. We report the results of a field study of 43 teams, 22 collocated and 21 distributed, from a large multinational company. As expected, the distributed teams reported more task and interpersonal conflict than did the collocated teams. We found evidence that shared identity moderated the effect of distribution on interpersonal conflict and that shared context moderated the effect of distribution on task conflict. Finally, we found that spontaneous communication played a pivotal role in the relationship between distribution and conflict. First, spontaneous communication was associated with a stronger shared identity and more shared context, our moderating variables. Second, spontaneous communication had a direct moderating effect on the distribution-conflict relationship, mitigating the effect of distribution on both types of conflict. We argue that this effect reflects the role of spontaneous communication in facilitating conflict identification and conflict handling.", "author" : [ { "family" : "Hinds", "given" : "Pamela J" }, { "family" : "Mortensen", "given" : "Mark" } ], "container-title" : "Organization Science", "id" : "ITEM-1", "issue" : "3", "issued" : { "date-parts" : [ [ "2005" ] ] }, "page" : "290-307", "publisher" : "INFORMS: Institute for Operations Research", "title" : "Understanding Conflict in Geographically Distributed Teams: The Moderating Effects of Shared Identity, Shared Context, and Spontaneous Communication", "type" : "article-journal", "volume" : "16" }, "uris" : [ "http://www.mendeley.com/documents/?uuid=4a4f6fe5-7325-4265-91cd-43b8c4a4f842" ] }, { "id" : "ITEM-2", "itemData" : { "DOI" : "10.1145/1341971.1341977", "author" : [ { "family" : "Ocker", "given" : "Rosalie J." }, { "family" : "Fjermestad", "given" : "Jerry" } ], "container-title" : "ACM SIGMIS Database", "id" : "ITEM-2", "issue" : "1", "issued" : { "date-parts" : [ [ "2008", "1", "31" ] ] }, "page" : "51", "title" : "Communication differences in virtual design teams", "type" : "article-journal", "volume" : "39" }, "uris" : [ "http://www.mendeley.com/documents/?uuid=72217a8d-f764-4b0d-b465-db6ce86d0c22" ] }, { "id" : "ITEM-3", "itemData" : { "DOI" : "10.1108/09593840410570258", "author" : [ { "family" : "Piccoli", "given" : "Gabriele" }, { "family" : "Powell", "given" : "Anne" }, { "family" : "Ives", "given" : "Blake" } ], "container-title" : "Information Technology &amp; People", "id" : "ITEM-3", "issue" : "4", "issued" : { "date-parts" : [ [ "2004" ] ] }, "page" : "359-379", "title" : "Virtual teams: team control structure, work processes, and team effectiveness", "type" : "article-journal", "volume" : "17" }, "uris" : [ "http://www.mendeley.com/documents/?uuid=4e61739c-746c-4440-82b6-0e10c7cca865" ] } ], "mendeley" : { "previouslyFormattedCitation" : "(Hinds &amp; Mortensen 2005; Ocker &amp; Fjermestad 2008; Piccoli et al. 2004)" }, "properties" : { "noteIndex" : 0 }, "schema" : "https://github.com/citation-style-language/schema/raw/master/csl-citation.json" }</w:instrText>
      </w:r>
      <w:r w:rsidRPr="00212DF6">
        <w:rPr>
          <w:rFonts w:ascii="Verdana" w:eastAsia="Calibri" w:hAnsi="Verdana" w:cs="Times New Roman"/>
          <w:sz w:val="22"/>
          <w:szCs w:val="22"/>
        </w:rPr>
        <w:fldChar w:fldCharType="end"/>
      </w:r>
      <w:r w:rsidRPr="00212DF6">
        <w:rPr>
          <w:rFonts w:ascii="Verdana" w:eastAsia="Calibri" w:hAnsi="Verdana" w:cs="Times New Roman"/>
          <w:sz w:val="22"/>
          <w:szCs w:val="22"/>
        </w:rPr>
        <w:t>. Липсата на социален контакт създава среда, в която членовете на виртуалния екип неадекватно интерпретират фактите и правят грешни предположения. Нарушават се междуличностните отношения и се създават предпоставки за възникване на конфликти, които влияят отрицателно върху продуктивността на виртуалния екип;</w:t>
      </w:r>
    </w:p>
    <w:p w14:paraId="01366691" w14:textId="77777777" w:rsidR="00F240CC" w:rsidRPr="00212DF6" w:rsidRDefault="00F240CC" w:rsidP="00F240CC">
      <w:pPr>
        <w:pStyle w:val="ListParagraph"/>
        <w:numPr>
          <w:ilvl w:val="0"/>
          <w:numId w:val="4"/>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 xml:space="preserve">Културното и функционалното разнообразие във виртуалния екип предизвиква различия в мисловния процес на неговите членове. В резултат на това създаването на доверие е предизвикателство пред мениджмънта на екипа; </w:t>
      </w:r>
    </w:p>
    <w:p w14:paraId="1F0971F7" w14:textId="77777777" w:rsidR="00F240CC" w:rsidRPr="00212DF6" w:rsidRDefault="00F240CC" w:rsidP="00F240CC">
      <w:pPr>
        <w:pStyle w:val="ListParagraph"/>
        <w:numPr>
          <w:ilvl w:val="0"/>
          <w:numId w:val="4"/>
        </w:numPr>
        <w:spacing w:after="0" w:line="360" w:lineRule="auto"/>
        <w:jc w:val="both"/>
        <w:rPr>
          <w:rFonts w:ascii="Verdana" w:eastAsia="Calibri" w:hAnsi="Verdana" w:cs="Times New Roman"/>
          <w:sz w:val="22"/>
          <w:szCs w:val="22"/>
        </w:rPr>
      </w:pPr>
      <w:r w:rsidRPr="00212DF6">
        <w:rPr>
          <w:rFonts w:ascii="Verdana" w:eastAsia="Calibri" w:hAnsi="Verdana" w:cs="Times New Roman"/>
          <w:sz w:val="22"/>
          <w:szCs w:val="22"/>
        </w:rPr>
        <w:t>Потребността от специализирано обучение и техническа експертиза са основни предпоставки за ефективното функциониране на виртуалния екип.</w:t>
      </w:r>
    </w:p>
    <w:p w14:paraId="4865C76E"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Независимо от посочените недостатъци, виртуалните екипи се налагат като норма в бизнес организациите. Ефектите от минимизиране на разходите, безпрецедентните нива на гъвкавост и преодоляването на времевите и географските бариери значително надвишават проблемите, свързани с включването на ИТ решения и липсата на физическо взаимодействие. Изводът, който се налага, е, че при проектирането на виртуални екипи трябва да се максимизират предимствата при дизайна и управлението на работата от дистанция и да се неутрализират недостатъците, свързани с приложенията на </w:t>
      </w:r>
      <w:r w:rsidRPr="00212DF6">
        <w:rPr>
          <w:rFonts w:ascii="Verdana" w:eastAsia="Times New Roman" w:hAnsi="Verdana" w:cs="Times New Roman"/>
          <w:sz w:val="22"/>
          <w:szCs w:val="22"/>
        </w:rPr>
        <w:lastRenderedPageBreak/>
        <w:t>технологиите, координационните механизми, решаването на конфликти, лидерството и мотивацията.</w:t>
      </w:r>
    </w:p>
    <w:p w14:paraId="03A09CDF" w14:textId="77777777" w:rsidR="00F240CC" w:rsidRPr="00212DF6" w:rsidRDefault="00F240CC" w:rsidP="00F240CC">
      <w:pPr>
        <w:spacing w:after="0" w:line="360" w:lineRule="auto"/>
        <w:ind w:firstLine="709"/>
        <w:rPr>
          <w:rFonts w:ascii="Verdana" w:hAnsi="Verdana" w:cs="Times New Roman"/>
          <w:b/>
          <w:sz w:val="22"/>
          <w:szCs w:val="22"/>
        </w:rPr>
      </w:pPr>
    </w:p>
    <w:p w14:paraId="43AEC0F9" w14:textId="77777777" w:rsidR="00F240CC" w:rsidRPr="00212DF6" w:rsidRDefault="00F240CC" w:rsidP="00F240CC">
      <w:pPr>
        <w:spacing w:after="0" w:line="360" w:lineRule="auto"/>
        <w:ind w:firstLine="709"/>
        <w:rPr>
          <w:rFonts w:ascii="Verdana" w:hAnsi="Verdana" w:cs="Times New Roman"/>
          <w:b/>
          <w:sz w:val="22"/>
          <w:szCs w:val="22"/>
        </w:rPr>
      </w:pPr>
      <w:r w:rsidRPr="00212DF6">
        <w:rPr>
          <w:rFonts w:ascii="Verdana" w:hAnsi="Verdana" w:cs="Times New Roman"/>
          <w:b/>
          <w:sz w:val="22"/>
          <w:szCs w:val="22"/>
        </w:rPr>
        <w:t>2. Ключови измерения на управленската рамка в крос-културен контекст -</w:t>
      </w:r>
      <w:r w:rsidRPr="00212DF6">
        <w:rPr>
          <w:rFonts w:ascii="Verdana" w:hAnsi="Verdana"/>
          <w:sz w:val="22"/>
          <w:szCs w:val="22"/>
        </w:rPr>
        <w:t xml:space="preserve"> </w:t>
      </w:r>
      <w:r w:rsidRPr="00212DF6">
        <w:rPr>
          <w:rFonts w:ascii="Verdana" w:hAnsi="Verdana" w:cs="Times New Roman"/>
          <w:b/>
          <w:sz w:val="22"/>
          <w:szCs w:val="22"/>
        </w:rPr>
        <w:t>инструменти и механизми за прилагане</w:t>
      </w:r>
    </w:p>
    <w:p w14:paraId="222DDF82" w14:textId="77777777" w:rsidR="00F240CC" w:rsidRPr="00212DF6" w:rsidRDefault="00F240CC" w:rsidP="00F240CC">
      <w:pPr>
        <w:spacing w:after="0" w:line="360" w:lineRule="auto"/>
        <w:ind w:firstLine="709"/>
        <w:jc w:val="both"/>
        <w:rPr>
          <w:rFonts w:ascii="Verdana" w:hAnsi="Verdana" w:cs="Times New Roman"/>
          <w:sz w:val="22"/>
          <w:szCs w:val="22"/>
        </w:rPr>
      </w:pPr>
      <w:r w:rsidRPr="00212DF6">
        <w:rPr>
          <w:rFonts w:ascii="Verdana" w:hAnsi="Verdana" w:cs="Times New Roman"/>
          <w:sz w:val="22"/>
          <w:szCs w:val="22"/>
        </w:rPr>
        <w:t>Управлението на виртуални екипи в крос-културна среда предполага интегриране на специфични измерения, които отразяват разнообразието на ценности, норми и комуникационни практики между участниците. В тази връзка управленската рамка включва следните ключови измерения:</w:t>
      </w:r>
    </w:p>
    <w:p w14:paraId="54E449E7" w14:textId="77777777" w:rsidR="00F240CC" w:rsidRPr="00212DF6" w:rsidRDefault="00F240CC" w:rsidP="00F240CC">
      <w:pPr>
        <w:pStyle w:val="ListParagraph"/>
        <w:numPr>
          <w:ilvl w:val="0"/>
          <w:numId w:val="5"/>
        </w:numPr>
        <w:spacing w:after="0" w:line="360" w:lineRule="auto"/>
        <w:jc w:val="both"/>
        <w:rPr>
          <w:rFonts w:ascii="Verdana" w:hAnsi="Verdana" w:cs="Times New Roman"/>
          <w:sz w:val="22"/>
          <w:szCs w:val="22"/>
        </w:rPr>
      </w:pPr>
      <w:r w:rsidRPr="00212DF6">
        <w:rPr>
          <w:rFonts w:ascii="Verdana" w:hAnsi="Verdana" w:cs="Times New Roman"/>
          <w:b/>
          <w:sz w:val="22"/>
          <w:szCs w:val="22"/>
        </w:rPr>
        <w:t xml:space="preserve">Комуникационни стилове и информационна прозрачност - </w:t>
      </w:r>
      <w:r w:rsidRPr="00212DF6">
        <w:rPr>
          <w:rFonts w:ascii="Verdana" w:hAnsi="Verdana" w:cs="Times New Roman"/>
          <w:sz w:val="22"/>
          <w:szCs w:val="22"/>
        </w:rPr>
        <w:t>един от основните фактори, определящи ефективността на екипа, е съгласуването на комуникационните стилове (директен/индиректен) и степента на прозрачност при обмен на информация. В условия на културни различия е необходимо да бъде конструирана комуникационна политика, която минимизира риска от недоразумения и същевременно стимулира участието на всички членове.</w:t>
      </w:r>
    </w:p>
    <w:p w14:paraId="54F40E4A" w14:textId="77777777" w:rsidR="00F240CC" w:rsidRPr="00212DF6" w:rsidRDefault="00F240CC" w:rsidP="00F240CC">
      <w:pPr>
        <w:pStyle w:val="ListParagraph"/>
        <w:numPr>
          <w:ilvl w:val="0"/>
          <w:numId w:val="5"/>
        </w:numPr>
        <w:spacing w:after="0" w:line="360" w:lineRule="auto"/>
        <w:jc w:val="both"/>
        <w:rPr>
          <w:rFonts w:ascii="Verdana" w:hAnsi="Verdana" w:cs="Times New Roman"/>
          <w:sz w:val="22"/>
          <w:szCs w:val="22"/>
        </w:rPr>
      </w:pPr>
      <w:r w:rsidRPr="00212DF6">
        <w:rPr>
          <w:rFonts w:ascii="Verdana" w:hAnsi="Verdana" w:cs="Times New Roman"/>
          <w:b/>
          <w:sz w:val="22"/>
          <w:szCs w:val="22"/>
        </w:rPr>
        <w:t>Утвърдени лидерски парадигми и стилове на ръководство</w:t>
      </w:r>
      <w:r w:rsidRPr="00212DF6">
        <w:rPr>
          <w:rFonts w:ascii="Verdana" w:hAnsi="Verdana" w:cs="Times New Roman"/>
          <w:sz w:val="22"/>
          <w:szCs w:val="22"/>
        </w:rPr>
        <w:t xml:space="preserve"> - Лидерството е силно културно обусловено – в едни култури доминира авторитарен или йерархичен модел, а в други се приоритизира екипното участие и консенсуса. Ефективната управленска рамка следва да предвиди механизми за </w:t>
      </w:r>
      <w:r w:rsidRPr="00212DF6">
        <w:rPr>
          <w:rFonts w:ascii="Verdana" w:hAnsi="Verdana" w:cs="Times New Roman"/>
          <w:b/>
          <w:i/>
          <w:sz w:val="22"/>
          <w:szCs w:val="22"/>
        </w:rPr>
        <w:t>адаптиране на лидерския стил</w:t>
      </w:r>
      <w:r w:rsidRPr="00212DF6">
        <w:rPr>
          <w:rFonts w:ascii="Verdana" w:hAnsi="Verdana" w:cs="Times New Roman"/>
          <w:sz w:val="22"/>
          <w:szCs w:val="22"/>
        </w:rPr>
        <w:t xml:space="preserve"> спрямо културния профил на екипа.</w:t>
      </w:r>
    </w:p>
    <w:p w14:paraId="31D511E3" w14:textId="77777777" w:rsidR="00F240CC" w:rsidRPr="00212DF6" w:rsidRDefault="00F240CC" w:rsidP="00F240CC">
      <w:pPr>
        <w:pStyle w:val="ListParagraph"/>
        <w:numPr>
          <w:ilvl w:val="0"/>
          <w:numId w:val="5"/>
        </w:numPr>
        <w:spacing w:after="0" w:line="360" w:lineRule="auto"/>
        <w:jc w:val="both"/>
        <w:rPr>
          <w:rFonts w:ascii="Verdana" w:hAnsi="Verdana" w:cs="Times New Roman"/>
          <w:sz w:val="22"/>
          <w:szCs w:val="22"/>
        </w:rPr>
      </w:pPr>
      <w:r w:rsidRPr="00212DF6">
        <w:rPr>
          <w:rFonts w:ascii="Verdana" w:hAnsi="Verdana" w:cs="Times New Roman"/>
          <w:b/>
          <w:i/>
          <w:sz w:val="22"/>
          <w:szCs w:val="22"/>
        </w:rPr>
        <w:t>Модели на вземане на решения</w:t>
      </w:r>
      <w:r w:rsidRPr="00212DF6">
        <w:rPr>
          <w:rFonts w:ascii="Verdana" w:hAnsi="Verdana" w:cs="Times New Roman"/>
          <w:sz w:val="22"/>
          <w:szCs w:val="22"/>
        </w:rPr>
        <w:t xml:space="preserve"> - процесът на вземане на решения във ВЕ е в контраст с централизираното или концентрирано управление. Той се трансформира от индивидуална в екипна дейност, която стимулира взаимодействието в мрежа. Във виртуални и културно хетерогенни екипи процесът на вземане на решения представлява ключов организационен аспект, който в голяма степен влияе върху ефективността и вътрешната координация. Съществуват няколко основни модела, които могат да бъдат адаптирани спрямо културния профил на участниците: централизиран, консултативен, консенсусен и чрез делегиране на реална власт на екипа. В крос-културен контекст </w:t>
      </w:r>
      <w:r w:rsidRPr="00212DF6">
        <w:rPr>
          <w:rFonts w:ascii="Verdana" w:hAnsi="Verdana" w:cs="Times New Roman"/>
          <w:sz w:val="22"/>
          <w:szCs w:val="22"/>
        </w:rPr>
        <w:lastRenderedPageBreak/>
        <w:t xml:space="preserve">управленската рамка изисква </w:t>
      </w:r>
      <w:r w:rsidRPr="00212DF6">
        <w:rPr>
          <w:rFonts w:ascii="Verdana" w:hAnsi="Verdana" w:cs="Times New Roman"/>
          <w:b/>
          <w:i/>
          <w:sz w:val="22"/>
          <w:szCs w:val="22"/>
        </w:rPr>
        <w:t>хибриден подход</w:t>
      </w:r>
      <w:r w:rsidRPr="00212DF6">
        <w:rPr>
          <w:rFonts w:ascii="Verdana" w:hAnsi="Verdana" w:cs="Times New Roman"/>
          <w:sz w:val="22"/>
          <w:szCs w:val="22"/>
        </w:rPr>
        <w:t>, който комбинира елементи от основните модели и създава условия за включване на различни гледни точки, като същевременно поддържа оперативна ефективност.</w:t>
      </w:r>
    </w:p>
    <w:p w14:paraId="561C059C" w14:textId="77777777" w:rsidR="00F240CC" w:rsidRPr="00212DF6" w:rsidRDefault="00F240CC" w:rsidP="00F240CC">
      <w:pPr>
        <w:pStyle w:val="ListParagraph"/>
        <w:numPr>
          <w:ilvl w:val="0"/>
          <w:numId w:val="5"/>
        </w:numPr>
        <w:spacing w:after="0" w:line="360" w:lineRule="auto"/>
        <w:jc w:val="both"/>
        <w:rPr>
          <w:rFonts w:ascii="Verdana" w:hAnsi="Verdana" w:cs="Times New Roman"/>
          <w:sz w:val="22"/>
          <w:szCs w:val="22"/>
        </w:rPr>
      </w:pPr>
      <w:r w:rsidRPr="00212DF6">
        <w:rPr>
          <w:rFonts w:ascii="Verdana" w:hAnsi="Verdana" w:cs="Times New Roman"/>
          <w:b/>
          <w:i/>
          <w:sz w:val="22"/>
          <w:szCs w:val="22"/>
        </w:rPr>
        <w:t xml:space="preserve">Механизми за управление на междукултурни конфликти - </w:t>
      </w:r>
      <w:r w:rsidRPr="00212DF6">
        <w:rPr>
          <w:rFonts w:ascii="Verdana" w:hAnsi="Verdana" w:cs="Times New Roman"/>
          <w:sz w:val="22"/>
          <w:szCs w:val="22"/>
        </w:rPr>
        <w:t>културните различия са източник на различни видове конфликти. Те могат да бъдат на ниво ценности (религиозни, политически, морални), комуникационни, социални норми и очаквания, идентичност и стереотипи. Това налага управленската рамката да включва процедури за ранно идентифициране, превенция и разрешаване на конфликти чрез медиативни техники или обучителни интервенции.</w:t>
      </w:r>
    </w:p>
    <w:p w14:paraId="0C100AD7" w14:textId="3D25BAEE" w:rsidR="00F240CC" w:rsidRPr="00212DF6" w:rsidRDefault="00F240CC" w:rsidP="00F240CC">
      <w:pPr>
        <w:pStyle w:val="ListParagraph"/>
        <w:numPr>
          <w:ilvl w:val="0"/>
          <w:numId w:val="5"/>
        </w:numPr>
        <w:spacing w:after="0" w:line="360" w:lineRule="auto"/>
        <w:jc w:val="both"/>
        <w:rPr>
          <w:rFonts w:ascii="Verdana" w:hAnsi="Verdana" w:cs="Times New Roman"/>
          <w:sz w:val="22"/>
          <w:szCs w:val="22"/>
        </w:rPr>
      </w:pPr>
      <w:r w:rsidRPr="00212DF6">
        <w:rPr>
          <w:rFonts w:ascii="Verdana" w:hAnsi="Verdana" w:cs="Times New Roman"/>
          <w:b/>
          <w:i/>
          <w:sz w:val="22"/>
          <w:szCs w:val="22"/>
        </w:rPr>
        <w:t>Система за обучение и развитие на междукултурни компетенции</w:t>
      </w:r>
      <w:r w:rsidRPr="00212DF6">
        <w:rPr>
          <w:rFonts w:ascii="Verdana" w:hAnsi="Verdana" w:cs="Times New Roman"/>
          <w:sz w:val="22"/>
          <w:szCs w:val="22"/>
        </w:rPr>
        <w:t xml:space="preserve"> - наличието на междукултурна чувствителност и компетентност сред членовете на екипа е критично условие за устойчивостта на виртуалното сътрудничество. Управленската рамка трябва да включва програми за непрекъснато обучение с фокус върху културната интелигентност (CQ) (</w:t>
      </w:r>
      <w:r w:rsidRPr="00212DF6">
        <w:rPr>
          <w:rFonts w:ascii="Verdana" w:eastAsia="Times New Roman" w:hAnsi="Verdana" w:cs="Times New Roman"/>
          <w:sz w:val="22"/>
          <w:szCs w:val="22"/>
        </w:rPr>
        <w:t>Earley, Ang</w:t>
      </w:r>
      <w:r w:rsidR="00907109">
        <w:rPr>
          <w:rFonts w:ascii="Verdana" w:eastAsia="Times New Roman" w:hAnsi="Verdana" w:cs="Times New Roman"/>
          <w:sz w:val="22"/>
          <w:szCs w:val="22"/>
          <w:lang w:val="bg-BG"/>
        </w:rPr>
        <w:t>,</w:t>
      </w:r>
      <w:r w:rsidRPr="00212DF6">
        <w:rPr>
          <w:rFonts w:ascii="Verdana" w:eastAsia="Times New Roman" w:hAnsi="Verdana" w:cs="Times New Roman"/>
          <w:sz w:val="22"/>
          <w:szCs w:val="22"/>
        </w:rPr>
        <w:t xml:space="preserve"> 2003</w:t>
      </w:r>
      <w:r w:rsidRPr="00212DF6">
        <w:rPr>
          <w:rFonts w:ascii="Verdana" w:hAnsi="Verdana"/>
          <w:color w:val="EE0000"/>
          <w:sz w:val="22"/>
          <w:szCs w:val="22"/>
          <w:lang w:val="bg-BG"/>
        </w:rPr>
        <w:t xml:space="preserve">, </w:t>
      </w:r>
      <w:r w:rsidR="005D4CCD" w:rsidRPr="005D4CCD">
        <w:rPr>
          <w:rFonts w:ascii="Verdana" w:hAnsi="Verdana"/>
          <w:color w:val="0070C0"/>
          <w:sz w:val="22"/>
          <w:szCs w:val="22"/>
          <w:lang w:val="bg-BG"/>
        </w:rPr>
        <w:t xml:space="preserve">р. </w:t>
      </w:r>
      <w:r w:rsidR="00907109">
        <w:rPr>
          <w:rFonts w:ascii="Verdana" w:hAnsi="Verdana"/>
          <w:color w:val="0070C0"/>
          <w:sz w:val="22"/>
          <w:szCs w:val="22"/>
          <w:lang w:val="bg-BG"/>
        </w:rPr>
        <w:t>59</w:t>
      </w:r>
      <w:r w:rsidR="005D4CCD" w:rsidRPr="005D4CCD">
        <w:rPr>
          <w:rFonts w:ascii="Verdana" w:hAnsi="Verdana"/>
          <w:color w:val="0070C0"/>
          <w:sz w:val="22"/>
          <w:szCs w:val="22"/>
          <w:lang w:val="bg-BG"/>
        </w:rPr>
        <w:t>-</w:t>
      </w:r>
      <w:r w:rsidR="00907109">
        <w:rPr>
          <w:rFonts w:ascii="Verdana" w:hAnsi="Verdana"/>
          <w:color w:val="0070C0"/>
          <w:sz w:val="22"/>
          <w:szCs w:val="22"/>
          <w:lang w:val="bg-BG"/>
        </w:rPr>
        <w:t>77</w:t>
      </w:r>
      <w:r w:rsidRPr="00212DF6">
        <w:rPr>
          <w:rFonts w:ascii="Verdana" w:eastAsia="Times New Roman" w:hAnsi="Verdana" w:cs="Times New Roman"/>
          <w:sz w:val="22"/>
          <w:szCs w:val="22"/>
        </w:rPr>
        <w:t>)</w:t>
      </w:r>
      <w:r w:rsidRPr="00212DF6">
        <w:rPr>
          <w:rFonts w:ascii="Verdana" w:hAnsi="Verdana" w:cs="Times New Roman"/>
          <w:sz w:val="22"/>
          <w:szCs w:val="22"/>
        </w:rPr>
        <w:t>, емпатията и адаптивността.</w:t>
      </w:r>
    </w:p>
    <w:p w14:paraId="5E7C936D" w14:textId="77777777" w:rsidR="00F240CC" w:rsidRPr="00212DF6" w:rsidRDefault="00F240CC" w:rsidP="00F240CC">
      <w:pPr>
        <w:pStyle w:val="ListParagraph"/>
        <w:numPr>
          <w:ilvl w:val="0"/>
          <w:numId w:val="5"/>
        </w:numPr>
        <w:spacing w:after="0" w:line="360" w:lineRule="auto"/>
        <w:jc w:val="both"/>
        <w:rPr>
          <w:rFonts w:ascii="Verdana" w:hAnsi="Verdana" w:cs="Times New Roman"/>
          <w:sz w:val="22"/>
          <w:szCs w:val="22"/>
        </w:rPr>
      </w:pPr>
      <w:r w:rsidRPr="00212DF6">
        <w:rPr>
          <w:rFonts w:ascii="Verdana" w:hAnsi="Verdana" w:cs="Times New Roman"/>
          <w:b/>
          <w:i/>
          <w:sz w:val="22"/>
          <w:szCs w:val="22"/>
        </w:rPr>
        <w:t>Технологична инфраструктура и дигитални инструменти</w:t>
      </w:r>
      <w:r w:rsidRPr="00212DF6">
        <w:rPr>
          <w:rFonts w:ascii="Verdana" w:hAnsi="Verdana" w:cs="Times New Roman"/>
          <w:sz w:val="22"/>
          <w:szCs w:val="22"/>
        </w:rPr>
        <w:t xml:space="preserve"> - изборът на технологични платформи за комуникация и сътрудничество следва да бъде съобразен не само с техническите изисквания, но и с културните предпочитания по отношение на формалност, визуалност и синхронност на взаимодействието.</w:t>
      </w:r>
    </w:p>
    <w:p w14:paraId="6C3094B6" w14:textId="39558B6F" w:rsidR="00F240CC" w:rsidRPr="00212DF6" w:rsidRDefault="00F240CC" w:rsidP="00F240CC">
      <w:pPr>
        <w:spacing w:after="0" w:line="360" w:lineRule="auto"/>
        <w:ind w:firstLine="709"/>
        <w:jc w:val="both"/>
        <w:rPr>
          <w:rFonts w:ascii="Verdana" w:hAnsi="Verdana" w:cs="Times New Roman"/>
          <w:sz w:val="22"/>
          <w:szCs w:val="22"/>
        </w:rPr>
      </w:pPr>
      <w:r w:rsidRPr="00212DF6">
        <w:rPr>
          <w:rFonts w:ascii="Verdana" w:hAnsi="Verdana" w:cs="Times New Roman"/>
          <w:sz w:val="22"/>
          <w:szCs w:val="22"/>
        </w:rPr>
        <w:t>Различията в ценности, норми и модели на комуникация между членовете на екипа оказват влияние върху динамиката и ефективността на съвместната работа. Класическите модели на Геерт Хофстеде (</w:t>
      </w:r>
      <w:r w:rsidRPr="00212DF6">
        <w:rPr>
          <w:rFonts w:ascii="Verdana" w:hAnsi="Verdana"/>
          <w:sz w:val="22"/>
          <w:szCs w:val="22"/>
        </w:rPr>
        <w:t xml:space="preserve">Hofstede </w:t>
      </w:r>
      <w:r w:rsidRPr="00212DF6">
        <w:rPr>
          <w:rFonts w:ascii="Verdana" w:hAnsi="Verdana" w:cs="Times New Roman"/>
          <w:sz w:val="22"/>
          <w:szCs w:val="22"/>
        </w:rPr>
        <w:t>2001</w:t>
      </w:r>
      <w:r w:rsidRPr="00907109">
        <w:rPr>
          <w:rFonts w:ascii="Verdana" w:hAnsi="Verdana"/>
          <w:color w:val="0070C0"/>
          <w:sz w:val="22"/>
          <w:szCs w:val="22"/>
          <w:lang w:val="bg-BG"/>
        </w:rPr>
        <w:t xml:space="preserve">, </w:t>
      </w:r>
      <w:r w:rsidR="00907109" w:rsidRPr="00907109">
        <w:rPr>
          <w:rFonts w:ascii="Verdana" w:hAnsi="Verdana"/>
          <w:color w:val="0070C0"/>
          <w:sz w:val="22"/>
          <w:szCs w:val="22"/>
        </w:rPr>
        <w:t>passim</w:t>
      </w:r>
      <w:r w:rsidRPr="00212DF6">
        <w:rPr>
          <w:rFonts w:ascii="Verdana" w:hAnsi="Verdana" w:cs="Times New Roman"/>
          <w:sz w:val="22"/>
          <w:szCs w:val="22"/>
        </w:rPr>
        <w:t>), Фонс Тропенаарс и Чарлз Хамптън-Търнър (</w:t>
      </w:r>
      <w:r w:rsidRPr="00212DF6">
        <w:rPr>
          <w:rFonts w:ascii="Verdana" w:hAnsi="Verdana"/>
          <w:sz w:val="22"/>
          <w:szCs w:val="22"/>
        </w:rPr>
        <w:t xml:space="preserve">Trompenaars, Hampden-Turner </w:t>
      </w:r>
      <w:r w:rsidRPr="00212DF6">
        <w:rPr>
          <w:rFonts w:ascii="Verdana" w:hAnsi="Verdana" w:cs="Times New Roman"/>
          <w:sz w:val="22"/>
          <w:szCs w:val="22"/>
        </w:rPr>
        <w:t>1997</w:t>
      </w:r>
      <w:r w:rsidR="00907109" w:rsidRPr="00907109">
        <w:rPr>
          <w:rFonts w:ascii="Verdana" w:hAnsi="Verdana"/>
          <w:color w:val="0070C0"/>
          <w:sz w:val="22"/>
          <w:szCs w:val="22"/>
          <w:lang w:val="bg-BG"/>
        </w:rPr>
        <w:t xml:space="preserve">, </w:t>
      </w:r>
      <w:r w:rsidR="00907109" w:rsidRPr="00907109">
        <w:rPr>
          <w:rFonts w:ascii="Verdana" w:hAnsi="Verdana"/>
          <w:color w:val="0070C0"/>
          <w:sz w:val="22"/>
          <w:szCs w:val="22"/>
        </w:rPr>
        <w:t>passim</w:t>
      </w:r>
      <w:r w:rsidRPr="00212DF6">
        <w:rPr>
          <w:rFonts w:ascii="Verdana" w:hAnsi="Verdana" w:cs="Times New Roman"/>
          <w:sz w:val="22"/>
          <w:szCs w:val="22"/>
        </w:rPr>
        <w:t>) и изследванията на Едуард Хол (Hall</w:t>
      </w:r>
      <w:r>
        <w:rPr>
          <w:rFonts w:ascii="Verdana" w:hAnsi="Verdana" w:cs="Times New Roman"/>
          <w:sz w:val="22"/>
          <w:szCs w:val="22"/>
        </w:rPr>
        <w:t xml:space="preserve"> </w:t>
      </w:r>
      <w:r w:rsidRPr="00212DF6">
        <w:rPr>
          <w:rFonts w:ascii="Verdana" w:hAnsi="Verdana" w:cs="Times New Roman"/>
          <w:sz w:val="22"/>
          <w:szCs w:val="22"/>
        </w:rPr>
        <w:t>1990</w:t>
      </w:r>
      <w:r w:rsidR="00907109" w:rsidRPr="00907109">
        <w:rPr>
          <w:rFonts w:ascii="Verdana" w:hAnsi="Verdana"/>
          <w:color w:val="0070C0"/>
          <w:sz w:val="22"/>
          <w:szCs w:val="22"/>
          <w:lang w:val="bg-BG"/>
        </w:rPr>
        <w:t xml:space="preserve">, </w:t>
      </w:r>
      <w:r w:rsidR="00907109" w:rsidRPr="00907109">
        <w:rPr>
          <w:rFonts w:ascii="Verdana" w:hAnsi="Verdana"/>
          <w:color w:val="0070C0"/>
          <w:sz w:val="22"/>
          <w:szCs w:val="22"/>
        </w:rPr>
        <w:t>passim</w:t>
      </w:r>
      <w:r w:rsidRPr="00212DF6">
        <w:rPr>
          <w:rFonts w:ascii="Verdana" w:hAnsi="Verdana" w:cs="Times New Roman"/>
          <w:sz w:val="22"/>
          <w:szCs w:val="22"/>
        </w:rPr>
        <w:t>) идентифицират ключови културни измерения като:</w:t>
      </w:r>
    </w:p>
    <w:p w14:paraId="1EC5FB56" w14:textId="7F33D04E" w:rsidR="00F240CC" w:rsidRPr="00212DF6" w:rsidRDefault="00F240CC" w:rsidP="00F240CC">
      <w:pPr>
        <w:pStyle w:val="ListParagraph"/>
        <w:numPr>
          <w:ilvl w:val="0"/>
          <w:numId w:val="6"/>
        </w:numPr>
        <w:spacing w:after="0" w:line="360" w:lineRule="auto"/>
        <w:jc w:val="both"/>
        <w:rPr>
          <w:rFonts w:ascii="Verdana" w:hAnsi="Verdana" w:cs="Times New Roman"/>
          <w:sz w:val="22"/>
          <w:szCs w:val="22"/>
        </w:rPr>
      </w:pPr>
      <w:r w:rsidRPr="00212DF6">
        <w:rPr>
          <w:rFonts w:ascii="Verdana" w:hAnsi="Verdana" w:cs="Times New Roman"/>
          <w:sz w:val="22"/>
          <w:szCs w:val="22"/>
        </w:rPr>
        <w:t>Индивидуализъм срещу колективизъм (</w:t>
      </w:r>
      <w:r w:rsidRPr="00212DF6">
        <w:rPr>
          <w:rFonts w:ascii="Verdana" w:hAnsi="Verdana"/>
          <w:sz w:val="22"/>
          <w:szCs w:val="22"/>
        </w:rPr>
        <w:t>Hofstede</w:t>
      </w:r>
      <w:r w:rsidR="007F2E27">
        <w:rPr>
          <w:rFonts w:ascii="Verdana" w:hAnsi="Verdana"/>
          <w:sz w:val="22"/>
          <w:szCs w:val="22"/>
        </w:rPr>
        <w:t>,</w:t>
      </w:r>
      <w:r w:rsidRPr="00212DF6">
        <w:rPr>
          <w:rFonts w:ascii="Verdana" w:hAnsi="Verdana"/>
          <w:sz w:val="22"/>
          <w:szCs w:val="22"/>
        </w:rPr>
        <w:t xml:space="preserve"> </w:t>
      </w:r>
      <w:r w:rsidRPr="00212DF6">
        <w:rPr>
          <w:rFonts w:ascii="Verdana" w:hAnsi="Verdana" w:cs="Times New Roman"/>
          <w:sz w:val="22"/>
          <w:szCs w:val="22"/>
        </w:rPr>
        <w:t>2001</w:t>
      </w:r>
      <w:r w:rsidRPr="007F2E27">
        <w:rPr>
          <w:rFonts w:ascii="Verdana" w:hAnsi="Verdana"/>
          <w:color w:val="0070C0"/>
          <w:sz w:val="22"/>
          <w:szCs w:val="22"/>
          <w:lang w:val="bg-BG"/>
        </w:rPr>
        <w:t xml:space="preserve">, </w:t>
      </w:r>
      <w:r w:rsidR="007F2E27" w:rsidRPr="007F2E27">
        <w:rPr>
          <w:rFonts w:ascii="Verdana" w:hAnsi="Verdana"/>
          <w:color w:val="0070C0"/>
          <w:sz w:val="22"/>
          <w:szCs w:val="22"/>
        </w:rPr>
        <w:t>pp. 67-109</w:t>
      </w:r>
      <w:r w:rsidRPr="00212DF6">
        <w:rPr>
          <w:rFonts w:ascii="Verdana" w:hAnsi="Verdana" w:cs="Times New Roman"/>
          <w:sz w:val="22"/>
          <w:szCs w:val="22"/>
        </w:rPr>
        <w:t xml:space="preserve">) - в индивидуалистични култури членовете очакват конкретни лични </w:t>
      </w:r>
      <w:r w:rsidRPr="00212DF6">
        <w:rPr>
          <w:rFonts w:ascii="Verdana" w:hAnsi="Verdana" w:cs="Times New Roman"/>
          <w:sz w:val="22"/>
          <w:szCs w:val="22"/>
        </w:rPr>
        <w:lastRenderedPageBreak/>
        <w:t>задачи и свобода на действие; при колективистични – предпочитат работа в подгрупи и консенсусни решения;</w:t>
      </w:r>
    </w:p>
    <w:p w14:paraId="2C47D767" w14:textId="3306A1C6" w:rsidR="00F240CC" w:rsidRPr="00212DF6" w:rsidRDefault="00F240CC" w:rsidP="00F240CC">
      <w:pPr>
        <w:pStyle w:val="ListParagraph"/>
        <w:numPr>
          <w:ilvl w:val="0"/>
          <w:numId w:val="6"/>
        </w:numPr>
        <w:spacing w:after="0" w:line="360" w:lineRule="auto"/>
        <w:jc w:val="both"/>
        <w:rPr>
          <w:rFonts w:ascii="Verdana" w:hAnsi="Verdana" w:cs="Times New Roman"/>
          <w:sz w:val="22"/>
          <w:szCs w:val="22"/>
        </w:rPr>
      </w:pPr>
      <w:r w:rsidRPr="00212DF6">
        <w:rPr>
          <w:rFonts w:ascii="Verdana" w:hAnsi="Verdana" w:cs="Times New Roman"/>
          <w:sz w:val="22"/>
          <w:szCs w:val="22"/>
        </w:rPr>
        <w:t>Комуникационен контекст (Hall</w:t>
      </w:r>
      <w:r w:rsidR="007F2E27">
        <w:rPr>
          <w:rFonts w:ascii="Verdana" w:hAnsi="Verdana" w:cs="Times New Roman"/>
          <w:sz w:val="22"/>
          <w:szCs w:val="22"/>
        </w:rPr>
        <w:t>,</w:t>
      </w:r>
      <w:r w:rsidRPr="00212DF6">
        <w:rPr>
          <w:rFonts w:ascii="Verdana" w:hAnsi="Verdana" w:cs="Times New Roman"/>
          <w:sz w:val="22"/>
          <w:szCs w:val="22"/>
        </w:rPr>
        <w:t xml:space="preserve"> 1990</w:t>
      </w:r>
      <w:r w:rsidR="007F2E27" w:rsidRPr="007F2E27">
        <w:rPr>
          <w:rFonts w:ascii="Verdana" w:hAnsi="Verdana"/>
          <w:color w:val="0070C0"/>
          <w:sz w:val="22"/>
          <w:szCs w:val="22"/>
          <w:lang w:val="bg-BG"/>
        </w:rPr>
        <w:t xml:space="preserve">, </w:t>
      </w:r>
      <w:r w:rsidR="007F2E27" w:rsidRPr="007F2E27">
        <w:rPr>
          <w:rFonts w:ascii="Verdana" w:hAnsi="Verdana"/>
          <w:color w:val="0070C0"/>
          <w:sz w:val="22"/>
          <w:szCs w:val="22"/>
        </w:rPr>
        <w:t xml:space="preserve">pp. </w:t>
      </w:r>
      <w:r w:rsidR="007F2E27">
        <w:rPr>
          <w:rFonts w:ascii="Verdana" w:hAnsi="Verdana"/>
          <w:color w:val="0070C0"/>
          <w:sz w:val="22"/>
          <w:szCs w:val="22"/>
        </w:rPr>
        <w:t>222</w:t>
      </w:r>
      <w:r w:rsidR="007F2E27" w:rsidRPr="007F2E27">
        <w:rPr>
          <w:rFonts w:ascii="Verdana" w:hAnsi="Verdana"/>
          <w:color w:val="0070C0"/>
          <w:sz w:val="22"/>
          <w:szCs w:val="22"/>
        </w:rPr>
        <w:t>-</w:t>
      </w:r>
      <w:r w:rsidR="007F2E27">
        <w:rPr>
          <w:rFonts w:ascii="Verdana" w:hAnsi="Verdana"/>
          <w:color w:val="0070C0"/>
          <w:sz w:val="22"/>
          <w:szCs w:val="22"/>
        </w:rPr>
        <w:t>237</w:t>
      </w:r>
      <w:r w:rsidRPr="00212DF6">
        <w:rPr>
          <w:rFonts w:ascii="Verdana" w:hAnsi="Verdana" w:cs="Times New Roman"/>
          <w:sz w:val="22"/>
          <w:szCs w:val="22"/>
        </w:rPr>
        <w:t>) - висока срещу ниска контекстуалност на комуникацията – културите с висок контекст (България, Япония, Китай) са колективистични и интуитивни и разчитат на нюанси и препратки, което във виртуална среда може да доведе до недоразумения; нискоконтекстните култури (САЩ, Германия) са логични, линейни, индивидуалистични и ориентирани към действието, като при комуникацията се използва директен и експлицитен език;</w:t>
      </w:r>
    </w:p>
    <w:p w14:paraId="5B1F56FE" w14:textId="20C592BE" w:rsidR="00F240CC" w:rsidRPr="00212DF6" w:rsidRDefault="00F240CC" w:rsidP="00F240CC">
      <w:pPr>
        <w:pStyle w:val="ListParagraph"/>
        <w:numPr>
          <w:ilvl w:val="0"/>
          <w:numId w:val="6"/>
        </w:numPr>
        <w:spacing w:after="0" w:line="360" w:lineRule="auto"/>
        <w:jc w:val="both"/>
        <w:rPr>
          <w:rFonts w:ascii="Verdana" w:hAnsi="Verdana" w:cs="Times New Roman"/>
          <w:sz w:val="22"/>
          <w:szCs w:val="22"/>
        </w:rPr>
      </w:pPr>
      <w:r w:rsidRPr="00212DF6">
        <w:rPr>
          <w:rFonts w:ascii="Verdana" w:hAnsi="Verdana" w:cs="Times New Roman"/>
          <w:sz w:val="22"/>
          <w:szCs w:val="22"/>
        </w:rPr>
        <w:t>Йерархична срещу равнопоставена организационна култура (</w:t>
      </w:r>
      <w:r w:rsidRPr="00212DF6">
        <w:rPr>
          <w:rFonts w:ascii="Verdana" w:hAnsi="Verdana"/>
          <w:sz w:val="22"/>
          <w:szCs w:val="22"/>
        </w:rPr>
        <w:t>Hofstede</w:t>
      </w:r>
      <w:r w:rsidR="007F2E27">
        <w:rPr>
          <w:rFonts w:ascii="Verdana" w:hAnsi="Verdana"/>
          <w:sz w:val="22"/>
          <w:szCs w:val="22"/>
        </w:rPr>
        <w:t>,</w:t>
      </w:r>
      <w:r w:rsidRPr="00212DF6">
        <w:rPr>
          <w:rFonts w:ascii="Verdana" w:hAnsi="Verdana"/>
          <w:sz w:val="22"/>
          <w:szCs w:val="22"/>
        </w:rPr>
        <w:t xml:space="preserve"> </w:t>
      </w:r>
      <w:r w:rsidRPr="00212DF6">
        <w:rPr>
          <w:rFonts w:ascii="Verdana" w:hAnsi="Verdana" w:cs="Times New Roman"/>
          <w:sz w:val="22"/>
          <w:szCs w:val="22"/>
        </w:rPr>
        <w:t>2001</w:t>
      </w:r>
      <w:r w:rsidRPr="007F2E27">
        <w:rPr>
          <w:rFonts w:ascii="Verdana" w:hAnsi="Verdana"/>
          <w:color w:val="0070C0"/>
          <w:sz w:val="22"/>
          <w:szCs w:val="22"/>
          <w:lang w:val="bg-BG"/>
        </w:rPr>
        <w:t xml:space="preserve">, </w:t>
      </w:r>
      <w:r w:rsidR="007F2E27" w:rsidRPr="007F2E27">
        <w:rPr>
          <w:rFonts w:ascii="Verdana" w:hAnsi="Verdana"/>
          <w:color w:val="0070C0"/>
          <w:sz w:val="22"/>
          <w:szCs w:val="22"/>
        </w:rPr>
        <w:t>pp. 244-277</w:t>
      </w:r>
      <w:r w:rsidRPr="00212DF6">
        <w:rPr>
          <w:rFonts w:ascii="Verdana" w:hAnsi="Verdana" w:cs="Times New Roman"/>
          <w:sz w:val="22"/>
          <w:szCs w:val="22"/>
        </w:rPr>
        <w:t>) - при висока дистанция към властта (например Индия) членовете очакват инструкции от лидерa; при ниска – активно участват, задават въпроси и предлагат идеи;</w:t>
      </w:r>
    </w:p>
    <w:p w14:paraId="5C59408A" w14:textId="2AA56CF0" w:rsidR="00F240CC" w:rsidRPr="00212DF6" w:rsidRDefault="00F240CC" w:rsidP="007F2E27">
      <w:pPr>
        <w:pStyle w:val="ListParagraph"/>
        <w:numPr>
          <w:ilvl w:val="0"/>
          <w:numId w:val="6"/>
        </w:numPr>
        <w:spacing w:after="0" w:line="360" w:lineRule="auto"/>
        <w:jc w:val="both"/>
        <w:rPr>
          <w:rFonts w:ascii="Verdana" w:hAnsi="Verdana" w:cs="Times New Roman"/>
          <w:sz w:val="22"/>
          <w:szCs w:val="22"/>
        </w:rPr>
      </w:pPr>
      <w:r w:rsidRPr="00212DF6">
        <w:rPr>
          <w:rFonts w:ascii="Verdana" w:hAnsi="Verdana" w:cs="Times New Roman"/>
          <w:sz w:val="22"/>
          <w:szCs w:val="22"/>
        </w:rPr>
        <w:t>Избягване на несигурността и различна толерантност към риска (</w:t>
      </w:r>
      <w:r w:rsidRPr="00212DF6">
        <w:rPr>
          <w:rFonts w:ascii="Verdana" w:hAnsi="Verdana"/>
          <w:sz w:val="22"/>
          <w:szCs w:val="22"/>
        </w:rPr>
        <w:t xml:space="preserve">Hofstede </w:t>
      </w:r>
      <w:r w:rsidRPr="00212DF6">
        <w:rPr>
          <w:rFonts w:ascii="Verdana" w:hAnsi="Verdana" w:cs="Times New Roman"/>
          <w:sz w:val="22"/>
          <w:szCs w:val="22"/>
        </w:rPr>
        <w:t>2001</w:t>
      </w:r>
      <w:r w:rsidR="007F2E27" w:rsidRPr="007F2E27">
        <w:rPr>
          <w:rFonts w:ascii="Verdana" w:hAnsi="Verdana"/>
          <w:color w:val="0070C0"/>
          <w:sz w:val="22"/>
          <w:szCs w:val="22"/>
          <w:lang w:val="bg-BG"/>
        </w:rPr>
        <w:t xml:space="preserve">, pp. </w:t>
      </w:r>
      <w:r w:rsidR="007F2E27">
        <w:rPr>
          <w:rFonts w:ascii="Verdana" w:hAnsi="Verdana"/>
          <w:color w:val="0070C0"/>
          <w:sz w:val="22"/>
          <w:szCs w:val="22"/>
        </w:rPr>
        <w:t>151</w:t>
      </w:r>
      <w:r w:rsidR="007F2E27" w:rsidRPr="007F2E27">
        <w:rPr>
          <w:rFonts w:ascii="Verdana" w:hAnsi="Verdana"/>
          <w:color w:val="0070C0"/>
          <w:sz w:val="22"/>
          <w:szCs w:val="22"/>
          <w:lang w:val="bg-BG"/>
        </w:rPr>
        <w:t>-</w:t>
      </w:r>
      <w:r w:rsidR="007F2E27">
        <w:rPr>
          <w:rFonts w:ascii="Verdana" w:hAnsi="Verdana"/>
          <w:color w:val="0070C0"/>
          <w:sz w:val="22"/>
          <w:szCs w:val="22"/>
        </w:rPr>
        <w:t>195</w:t>
      </w:r>
      <w:r w:rsidRPr="00212DF6">
        <w:rPr>
          <w:rFonts w:ascii="Verdana" w:hAnsi="Verdana" w:cs="Times New Roman"/>
          <w:sz w:val="22"/>
          <w:szCs w:val="22"/>
        </w:rPr>
        <w:t>) -</w:t>
      </w:r>
      <w:r w:rsidRPr="00212DF6">
        <w:rPr>
          <w:rFonts w:ascii="Verdana" w:hAnsi="Verdana"/>
          <w:sz w:val="22"/>
          <w:szCs w:val="22"/>
        </w:rPr>
        <w:t xml:space="preserve"> </w:t>
      </w:r>
      <w:r w:rsidRPr="00212DF6">
        <w:rPr>
          <w:rFonts w:ascii="Verdana" w:hAnsi="Verdana" w:cs="Times New Roman"/>
          <w:sz w:val="22"/>
          <w:szCs w:val="22"/>
        </w:rPr>
        <w:t>Култури с висока степен на избягване на несигурността (България, Германия, Франция) предпочитат ясни правила, процедури и планиране; други (САЩ, Сингапур) приемат по-гъвкави и импровизирани подходи.</w:t>
      </w:r>
    </w:p>
    <w:p w14:paraId="670DC80B" w14:textId="317E834D" w:rsidR="00F240CC" w:rsidRPr="00212DF6" w:rsidRDefault="00F240CC" w:rsidP="00F240CC">
      <w:pPr>
        <w:pStyle w:val="ListParagraph"/>
        <w:numPr>
          <w:ilvl w:val="0"/>
          <w:numId w:val="6"/>
        </w:numPr>
        <w:spacing w:after="0" w:line="360" w:lineRule="auto"/>
        <w:jc w:val="both"/>
        <w:rPr>
          <w:rFonts w:ascii="Verdana" w:hAnsi="Verdana" w:cs="Times New Roman"/>
          <w:sz w:val="22"/>
          <w:szCs w:val="22"/>
        </w:rPr>
      </w:pPr>
      <w:r w:rsidRPr="00212DF6">
        <w:rPr>
          <w:rFonts w:ascii="Verdana" w:hAnsi="Verdana" w:cs="Times New Roman"/>
          <w:sz w:val="22"/>
          <w:szCs w:val="22"/>
        </w:rPr>
        <w:t xml:space="preserve">Ориентиране във времето - времето е величина, която стои в основата на множество съпоставителни анализи на различни култури и се оказва един от най-категоричните критерии за диференциране. </w:t>
      </w:r>
      <w:r w:rsidRPr="00212DF6">
        <w:rPr>
          <w:rFonts w:ascii="Verdana" w:hAnsi="Verdana" w:cs="Times New Roman"/>
          <w:b/>
          <w:i/>
          <w:sz w:val="22"/>
          <w:szCs w:val="22"/>
        </w:rPr>
        <w:t>Линейно срещу гъвкаво отношение към времето</w:t>
      </w:r>
      <w:r w:rsidRPr="00212DF6">
        <w:rPr>
          <w:rFonts w:ascii="Verdana" w:hAnsi="Verdana" w:cs="Times New Roman"/>
          <w:sz w:val="22"/>
          <w:szCs w:val="22"/>
        </w:rPr>
        <w:t xml:space="preserve"> (</w:t>
      </w:r>
      <w:r w:rsidRPr="00212DF6">
        <w:rPr>
          <w:rFonts w:ascii="Verdana" w:hAnsi="Verdana"/>
          <w:sz w:val="22"/>
          <w:szCs w:val="22"/>
        </w:rPr>
        <w:t>Trompenaars, Hampden-Turner</w:t>
      </w:r>
      <w:r w:rsidR="00AF71D2">
        <w:rPr>
          <w:rFonts w:ascii="Verdana" w:hAnsi="Verdana"/>
          <w:sz w:val="22"/>
          <w:szCs w:val="22"/>
        </w:rPr>
        <w:t>,</w:t>
      </w:r>
      <w:r w:rsidRPr="00212DF6">
        <w:rPr>
          <w:rFonts w:ascii="Verdana" w:hAnsi="Verdana"/>
          <w:sz w:val="22"/>
          <w:szCs w:val="22"/>
        </w:rPr>
        <w:t xml:space="preserve"> </w:t>
      </w:r>
      <w:r w:rsidRPr="00212DF6">
        <w:rPr>
          <w:rFonts w:ascii="Verdana" w:hAnsi="Verdana" w:cs="Times New Roman"/>
          <w:sz w:val="22"/>
          <w:szCs w:val="22"/>
        </w:rPr>
        <w:t>1997</w:t>
      </w:r>
      <w:r w:rsidRPr="00212DF6">
        <w:rPr>
          <w:rFonts w:ascii="Verdana" w:hAnsi="Verdana"/>
          <w:color w:val="EE0000"/>
          <w:sz w:val="22"/>
          <w:szCs w:val="22"/>
          <w:lang w:val="bg-BG"/>
        </w:rPr>
        <w:t xml:space="preserve">, </w:t>
      </w:r>
      <w:r w:rsidR="00AF71D2" w:rsidRPr="007F2E27">
        <w:rPr>
          <w:rFonts w:ascii="Verdana" w:hAnsi="Verdana"/>
          <w:color w:val="0070C0"/>
          <w:sz w:val="22"/>
          <w:szCs w:val="22"/>
          <w:lang w:val="bg-BG"/>
        </w:rPr>
        <w:t xml:space="preserve">pp. </w:t>
      </w:r>
      <w:r w:rsidR="00AF71D2">
        <w:rPr>
          <w:rFonts w:ascii="Verdana" w:hAnsi="Verdana"/>
          <w:color w:val="0070C0"/>
          <w:sz w:val="22"/>
          <w:szCs w:val="22"/>
        </w:rPr>
        <w:t>122</w:t>
      </w:r>
      <w:r w:rsidR="00AF71D2" w:rsidRPr="007F2E27">
        <w:rPr>
          <w:rFonts w:ascii="Verdana" w:hAnsi="Verdana"/>
          <w:color w:val="0070C0"/>
          <w:sz w:val="22"/>
          <w:szCs w:val="22"/>
          <w:lang w:val="bg-BG"/>
        </w:rPr>
        <w:t>-</w:t>
      </w:r>
      <w:r w:rsidR="00AF71D2">
        <w:rPr>
          <w:rFonts w:ascii="Verdana" w:hAnsi="Verdana"/>
          <w:color w:val="0070C0"/>
          <w:sz w:val="22"/>
          <w:szCs w:val="22"/>
        </w:rPr>
        <w:t>141</w:t>
      </w:r>
      <w:r w:rsidRPr="00212DF6">
        <w:rPr>
          <w:rFonts w:ascii="Verdana" w:hAnsi="Verdana" w:cs="Times New Roman"/>
          <w:sz w:val="22"/>
          <w:szCs w:val="22"/>
        </w:rPr>
        <w:t xml:space="preserve">) - възприемане на времето като </w:t>
      </w:r>
      <w:r w:rsidRPr="00212DF6">
        <w:rPr>
          <w:rFonts w:ascii="Verdana" w:hAnsi="Verdana" w:cs="Times New Roman"/>
          <w:b/>
          <w:i/>
          <w:sz w:val="22"/>
          <w:szCs w:val="22"/>
        </w:rPr>
        <w:t>структурирана последователност</w:t>
      </w:r>
      <w:r w:rsidRPr="00212DF6">
        <w:rPr>
          <w:rFonts w:ascii="Verdana" w:hAnsi="Verdana" w:cs="Times New Roman"/>
          <w:sz w:val="22"/>
          <w:szCs w:val="22"/>
        </w:rPr>
        <w:t xml:space="preserve"> срещу </w:t>
      </w:r>
      <w:r w:rsidRPr="00212DF6">
        <w:rPr>
          <w:rFonts w:ascii="Verdana" w:hAnsi="Verdana" w:cs="Times New Roman"/>
          <w:b/>
          <w:i/>
          <w:sz w:val="22"/>
          <w:szCs w:val="22"/>
        </w:rPr>
        <w:t>синхронност</w:t>
      </w:r>
      <w:r w:rsidRPr="00212DF6">
        <w:rPr>
          <w:rFonts w:ascii="Verdana" w:hAnsi="Verdana" w:cs="Times New Roman"/>
          <w:sz w:val="22"/>
          <w:szCs w:val="22"/>
        </w:rPr>
        <w:t>, като</w:t>
      </w:r>
      <w:r w:rsidRPr="00212DF6">
        <w:rPr>
          <w:rFonts w:ascii="Verdana" w:hAnsi="Verdana"/>
          <w:sz w:val="22"/>
          <w:szCs w:val="22"/>
        </w:rPr>
        <w:t xml:space="preserve"> </w:t>
      </w:r>
      <w:r w:rsidRPr="00212DF6">
        <w:rPr>
          <w:rFonts w:ascii="Verdana" w:hAnsi="Verdana" w:cs="Times New Roman"/>
          <w:sz w:val="22"/>
          <w:szCs w:val="22"/>
        </w:rPr>
        <w:t xml:space="preserve">линейните култури (Северна Европа) се придържат строго към графици и срокове; гъвкавите (Латинска Америка) третират сроковете по-некатегорично. </w:t>
      </w:r>
      <w:r w:rsidRPr="00212DF6">
        <w:rPr>
          <w:rFonts w:ascii="Verdana" w:hAnsi="Verdana" w:cs="Times New Roman"/>
          <w:b/>
          <w:bCs/>
          <w:i/>
          <w:iCs/>
          <w:sz w:val="22"/>
          <w:szCs w:val="22"/>
        </w:rPr>
        <w:t xml:space="preserve">Едуард </w:t>
      </w:r>
      <w:r w:rsidRPr="00212DF6">
        <w:rPr>
          <w:rFonts w:ascii="Verdana" w:hAnsi="Verdana" w:cs="Times New Roman"/>
          <w:b/>
          <w:i/>
          <w:sz w:val="22"/>
          <w:szCs w:val="22"/>
        </w:rPr>
        <w:t>Хол</w:t>
      </w:r>
      <w:r w:rsidRPr="00212DF6">
        <w:rPr>
          <w:rFonts w:ascii="Verdana" w:hAnsi="Verdana" w:cs="Times New Roman"/>
          <w:sz w:val="22"/>
          <w:szCs w:val="22"/>
        </w:rPr>
        <w:t xml:space="preserve"> анализира различното поведение на културите в зависимост от отношението към времето. Той въвежда термините </w:t>
      </w:r>
      <w:r w:rsidRPr="00212DF6">
        <w:rPr>
          <w:rFonts w:ascii="Verdana" w:hAnsi="Verdana" w:cs="Times New Roman"/>
          <w:b/>
          <w:i/>
          <w:sz w:val="22"/>
          <w:szCs w:val="22"/>
        </w:rPr>
        <w:t>полихронизъм и монохронизъм</w:t>
      </w:r>
      <w:r w:rsidRPr="00212DF6">
        <w:rPr>
          <w:rFonts w:ascii="Verdana" w:hAnsi="Verdana" w:cs="Times New Roman"/>
          <w:sz w:val="22"/>
          <w:szCs w:val="22"/>
        </w:rPr>
        <w:t xml:space="preserve"> като илюстрация на това как хората в дадена култура възприемат и структурират времето в зависимост от това дали са склонни да вършат нещата едновременно или последователно. Измерението на </w:t>
      </w:r>
      <w:r w:rsidRPr="00212DF6">
        <w:rPr>
          <w:rFonts w:ascii="Verdana" w:hAnsi="Verdana" w:cs="Times New Roman"/>
          <w:b/>
          <w:bCs/>
          <w:i/>
          <w:iCs/>
          <w:sz w:val="22"/>
          <w:szCs w:val="22"/>
        </w:rPr>
        <w:t>Геерт</w:t>
      </w:r>
      <w:r w:rsidRPr="00212DF6">
        <w:rPr>
          <w:rFonts w:ascii="Verdana" w:hAnsi="Verdana" w:cs="Times New Roman"/>
          <w:sz w:val="22"/>
          <w:szCs w:val="22"/>
        </w:rPr>
        <w:t xml:space="preserve"> </w:t>
      </w:r>
      <w:r w:rsidRPr="00212DF6">
        <w:rPr>
          <w:rFonts w:ascii="Verdana" w:hAnsi="Verdana" w:cs="Times New Roman"/>
          <w:b/>
          <w:i/>
          <w:sz w:val="22"/>
          <w:szCs w:val="22"/>
        </w:rPr>
        <w:t>Хофстеде</w:t>
      </w:r>
      <w:r w:rsidRPr="00212DF6">
        <w:rPr>
          <w:rFonts w:ascii="Verdana" w:hAnsi="Verdana" w:cs="Times New Roman"/>
          <w:sz w:val="22"/>
          <w:szCs w:val="22"/>
        </w:rPr>
        <w:t xml:space="preserve">, по отношение </w:t>
      </w:r>
      <w:r w:rsidRPr="00212DF6">
        <w:rPr>
          <w:rFonts w:ascii="Verdana" w:hAnsi="Verdana" w:cs="Times New Roman"/>
          <w:sz w:val="22"/>
          <w:szCs w:val="22"/>
        </w:rPr>
        <w:lastRenderedPageBreak/>
        <w:t>на времето е свързано с „дългосрочна срещу краткосрочна ориентация</w:t>
      </w:r>
      <w:r>
        <w:rPr>
          <w:rFonts w:ascii="Verdana" w:hAnsi="Verdana" w:cs="Times New Roman"/>
          <w:sz w:val="22"/>
          <w:szCs w:val="22"/>
        </w:rPr>
        <w:t>”</w:t>
      </w:r>
      <w:r w:rsidRPr="00212DF6">
        <w:rPr>
          <w:rFonts w:ascii="Verdana" w:hAnsi="Verdana" w:cs="Times New Roman"/>
          <w:sz w:val="22"/>
          <w:szCs w:val="22"/>
        </w:rPr>
        <w:t>. Съществената разлика с концепцията на Хол е, че е ориентирано към бъдещето. Чрез изводите от този индекс се прави разделението на западна и източна логика. Западноевропейската логика отрича съществуването на повече от едно вярно твърдение или истина, докато източната логика допуска съществуването и на двете. Западното мислене е аналитично в своята същност, а източното – синтетично.</w:t>
      </w:r>
    </w:p>
    <w:p w14:paraId="16C04D01"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hAnsi="Verdana" w:cs="Times New Roman"/>
          <w:sz w:val="22"/>
          <w:szCs w:val="22"/>
        </w:rPr>
        <w:t xml:space="preserve">Идентифицирането на културните различия по отношение на ценности, норми и модели на комуникация във виртуален екипен контекст, директно рефлектира върху </w:t>
      </w:r>
      <w:r w:rsidRPr="00212DF6">
        <w:rPr>
          <w:rFonts w:ascii="Verdana" w:hAnsi="Verdana" w:cs="Times New Roman"/>
          <w:b/>
          <w:i/>
          <w:sz w:val="22"/>
          <w:szCs w:val="22"/>
        </w:rPr>
        <w:t>ефективността на сътрудничеството и груповата кохезия</w:t>
      </w:r>
      <w:r w:rsidRPr="00212DF6">
        <w:rPr>
          <w:rFonts w:ascii="Verdana" w:hAnsi="Verdana" w:cs="Times New Roman"/>
          <w:sz w:val="22"/>
          <w:szCs w:val="22"/>
        </w:rPr>
        <w:t xml:space="preserve">, тъй като те формират степента на възприемане на ролите и отговорностите, нивата на доверие, динамиката на </w:t>
      </w:r>
      <w:r w:rsidRPr="00212DF6">
        <w:rPr>
          <w:rFonts w:ascii="Verdana" w:eastAsia="Times New Roman" w:hAnsi="Verdana" w:cs="Times New Roman"/>
          <w:sz w:val="22"/>
          <w:szCs w:val="22"/>
        </w:rPr>
        <w:t xml:space="preserve">вземане на решения, интерпретацията на обратната връзка в управлението и трансфера на знания. В този смисъл, </w:t>
      </w:r>
      <w:r w:rsidRPr="00212DF6">
        <w:rPr>
          <w:rFonts w:ascii="Verdana" w:eastAsia="Times New Roman" w:hAnsi="Verdana" w:cs="Times New Roman"/>
          <w:b/>
          <w:bCs/>
          <w:sz w:val="22"/>
          <w:szCs w:val="22"/>
        </w:rPr>
        <w:t>разпознаването и управлението</w:t>
      </w:r>
      <w:r w:rsidRPr="00212DF6">
        <w:rPr>
          <w:rFonts w:ascii="Verdana" w:eastAsia="Times New Roman" w:hAnsi="Verdana" w:cs="Times New Roman"/>
          <w:sz w:val="22"/>
          <w:szCs w:val="22"/>
        </w:rPr>
        <w:t xml:space="preserve"> на културните различия не е периферен аспект, а </w:t>
      </w:r>
      <w:r w:rsidRPr="00212DF6">
        <w:rPr>
          <w:rFonts w:ascii="Verdana" w:eastAsia="Times New Roman" w:hAnsi="Verdana" w:cs="Times New Roman"/>
          <w:b/>
          <w:bCs/>
          <w:sz w:val="22"/>
          <w:szCs w:val="22"/>
        </w:rPr>
        <w:t>централен управленски инструмент</w:t>
      </w:r>
      <w:r w:rsidRPr="00212DF6">
        <w:rPr>
          <w:rFonts w:ascii="Verdana" w:eastAsia="Times New Roman" w:hAnsi="Verdana" w:cs="Times New Roman"/>
          <w:sz w:val="22"/>
          <w:szCs w:val="22"/>
        </w:rPr>
        <w:t>, който обуславя съгласуваността на действията при реализация на екипните цели, ефективната координация, мотивацията и ангажираността на участниците.</w:t>
      </w:r>
    </w:p>
    <w:p w14:paraId="6A56CE44" w14:textId="1127B65A"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Реалното прилагане на управленската рамка в крос-културен контекст изисква структурирани процедури и адаптивни механизми, които да отразяват динамиката на виртуалното взаимодействие. На първо място, ключов инструмент е въвеждането на формализирани комуникационни протоколи, които дефинират каналите за обмен на информация, честотата на взаимодействията и очакваното ниво на отговор. Те минимизират риска от интерпретационни различия и улесняват синхронизирането на работните процеси между членовете на екипа с различни култури. Второ, адекватното функциониране на рамката предполага регулярно прилагане на </w:t>
      </w:r>
      <w:r w:rsidRPr="00212DF6">
        <w:rPr>
          <w:rFonts w:ascii="Verdana" w:eastAsia="Times New Roman" w:hAnsi="Verdana" w:cs="Times New Roman"/>
          <w:b/>
          <w:i/>
          <w:sz w:val="22"/>
          <w:szCs w:val="22"/>
        </w:rPr>
        <w:t>програми за развитие на междукултурни компетенции</w:t>
      </w:r>
      <w:r w:rsidRPr="00212DF6">
        <w:rPr>
          <w:rFonts w:ascii="Verdana" w:eastAsia="Times New Roman" w:hAnsi="Verdana" w:cs="Times New Roman"/>
          <w:sz w:val="22"/>
          <w:szCs w:val="22"/>
        </w:rPr>
        <w:t xml:space="preserve">. Това включва както въвеждащо обучение (onboarding), фокусирано върху културната интелигентност, така и интерактивни сесии, насочени към разпознаване на конкретни културни модели и адаптиране на индивидуалното поведение. В този контекст особено ефективни са симулационните методи и казусно-базираните обучения, които позволяват на </w:t>
      </w:r>
      <w:r w:rsidRPr="00212DF6">
        <w:rPr>
          <w:rFonts w:ascii="Verdana" w:eastAsia="Times New Roman" w:hAnsi="Verdana" w:cs="Times New Roman"/>
          <w:sz w:val="22"/>
          <w:szCs w:val="22"/>
        </w:rPr>
        <w:lastRenderedPageBreak/>
        <w:t xml:space="preserve">членовете на ВЕ да идентифицират потенциални точки на напрежение и да развият умения за адаптивно взаимодействие. Друг съществен инструмент е внедряването на </w:t>
      </w:r>
      <w:r w:rsidRPr="00212DF6">
        <w:rPr>
          <w:rFonts w:ascii="Verdana" w:eastAsia="Times New Roman" w:hAnsi="Verdana" w:cs="Times New Roman"/>
          <w:b/>
          <w:i/>
          <w:sz w:val="22"/>
          <w:szCs w:val="22"/>
        </w:rPr>
        <w:t>адаптивни (хибридни) модели за вземане на решения</w:t>
      </w:r>
      <w:r w:rsidRPr="00212DF6">
        <w:rPr>
          <w:rFonts w:ascii="Verdana" w:eastAsia="Times New Roman" w:hAnsi="Verdana" w:cs="Times New Roman"/>
          <w:sz w:val="22"/>
          <w:szCs w:val="22"/>
        </w:rPr>
        <w:t>, които комбинират екипно участие с отговорност на ръководството. В частност, редовното използване на консултативни формати (напр. виртуални съвети, фокус групи или чрез системата на обратната връзка) дава възможност за в</w:t>
      </w:r>
      <w:r w:rsidR="00AF71D2">
        <w:rPr>
          <w:rFonts w:ascii="Verdana" w:eastAsia="Times New Roman" w:hAnsi="Verdana" w:cs="Times New Roman"/>
          <w:sz w:val="22"/>
          <w:szCs w:val="22"/>
        </w:rPr>
        <w:t xml:space="preserve">ключване на членовете на екипа </w:t>
      </w:r>
      <w:r w:rsidRPr="00212DF6">
        <w:rPr>
          <w:rFonts w:ascii="Verdana" w:eastAsia="Times New Roman" w:hAnsi="Verdana" w:cs="Times New Roman"/>
          <w:sz w:val="22"/>
          <w:szCs w:val="22"/>
        </w:rPr>
        <w:t xml:space="preserve">при обсъждането на основни въпроси, докато крайното решение се взема от предварително определено лице или структура. Този подход осигурява баланс между културната потребност от участие и организационната необходимост от ефективност. Не на последно място, прилагането на управленската рамка изисква </w:t>
      </w:r>
      <w:r w:rsidRPr="00212DF6">
        <w:rPr>
          <w:rFonts w:ascii="Verdana" w:eastAsia="Times New Roman" w:hAnsi="Verdana" w:cs="Times New Roman"/>
          <w:b/>
          <w:i/>
          <w:sz w:val="22"/>
          <w:szCs w:val="22"/>
        </w:rPr>
        <w:t>адекватна технологична инфраструктура</w:t>
      </w:r>
      <w:r w:rsidRPr="00212DF6">
        <w:rPr>
          <w:rFonts w:ascii="Verdana" w:eastAsia="Times New Roman" w:hAnsi="Verdana" w:cs="Times New Roman"/>
          <w:sz w:val="22"/>
          <w:szCs w:val="22"/>
        </w:rPr>
        <w:t>, създадена в съответствие с културните предпочитания по отношение на формалност и синхронност. Практика с доказана ефективност е комбинирането на асинхронни платформи (например, споделени работни пространства и документи) с периодични синхронни комуникации (видео-конференции), в рамките на които се уточняват ключови моменти и се обсъждат потенциални културни конфликти. Важно е също да се използват дигитални инструменти за обща виртуална графична визуализация, които минимизират абстракцията при координирането на задачите.</w:t>
      </w:r>
    </w:p>
    <w:p w14:paraId="1F33FBAB" w14:textId="2A7BED51"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hAnsi="Verdana" w:cs="Times New Roman"/>
          <w:b/>
          <w:i/>
          <w:sz w:val="22"/>
          <w:szCs w:val="22"/>
        </w:rPr>
        <w:t>Адаптивното лидерство</w:t>
      </w:r>
      <w:r w:rsidRPr="00212DF6">
        <w:rPr>
          <w:rFonts w:ascii="Verdana" w:hAnsi="Verdana" w:cs="Times New Roman"/>
          <w:sz w:val="22"/>
          <w:szCs w:val="22"/>
        </w:rPr>
        <w:t xml:space="preserve"> (</w:t>
      </w:r>
      <w:r w:rsidRPr="00212DF6">
        <w:rPr>
          <w:rFonts w:ascii="Verdana" w:hAnsi="Verdana"/>
          <w:sz w:val="22"/>
          <w:szCs w:val="22"/>
        </w:rPr>
        <w:t>Heifetz 1994</w:t>
      </w:r>
      <w:r w:rsidRPr="00B51B77">
        <w:rPr>
          <w:rFonts w:ascii="Verdana" w:hAnsi="Verdana"/>
          <w:color w:val="0070C0"/>
          <w:sz w:val="22"/>
          <w:szCs w:val="22"/>
          <w:lang w:val="bg-BG"/>
        </w:rPr>
        <w:t xml:space="preserve">, </w:t>
      </w:r>
      <w:r w:rsidR="00B51B77" w:rsidRPr="00B51B77">
        <w:rPr>
          <w:rFonts w:ascii="Verdana" w:hAnsi="Verdana"/>
          <w:color w:val="0070C0"/>
          <w:sz w:val="22"/>
          <w:szCs w:val="22"/>
          <w:lang w:val="bg-BG"/>
        </w:rPr>
        <w:t>pp. 69–100</w:t>
      </w:r>
      <w:r w:rsidRPr="00212DF6">
        <w:rPr>
          <w:rFonts w:ascii="Verdana" w:hAnsi="Verdana" w:cs="Times New Roman"/>
          <w:sz w:val="22"/>
          <w:szCs w:val="22"/>
        </w:rPr>
        <w:t>), осигурява баланс и фокус върху изследваните основни измерения на управленската рамка</w:t>
      </w:r>
      <w:r w:rsidRPr="00212DF6">
        <w:rPr>
          <w:rFonts w:ascii="Verdana" w:hAnsi="Verdana"/>
          <w:sz w:val="22"/>
          <w:szCs w:val="22"/>
        </w:rPr>
        <w:t xml:space="preserve"> </w:t>
      </w:r>
      <w:r w:rsidRPr="00212DF6">
        <w:rPr>
          <w:rFonts w:ascii="Verdana" w:hAnsi="Verdana" w:cs="Times New Roman"/>
          <w:sz w:val="22"/>
          <w:szCs w:val="22"/>
        </w:rPr>
        <w:t>в крос-културен контекст.</w:t>
      </w:r>
      <w:r w:rsidRPr="00212DF6">
        <w:rPr>
          <w:rFonts w:ascii="Verdana" w:hAnsi="Verdana" w:cs="Times New Roman"/>
          <w:b/>
          <w:color w:val="FF0000"/>
          <w:sz w:val="22"/>
          <w:szCs w:val="22"/>
        </w:rPr>
        <w:t xml:space="preserve"> </w:t>
      </w:r>
      <w:r w:rsidRPr="00212DF6">
        <w:rPr>
          <w:rFonts w:ascii="Verdana" w:hAnsi="Verdana" w:cs="Times New Roman"/>
          <w:sz w:val="22"/>
          <w:szCs w:val="22"/>
        </w:rPr>
        <w:t>Моделът фокусира върху способността на лидера да реагира гъвкаво и адекватно на динамични, неопределени и сложни ситуации</w:t>
      </w:r>
      <w:r w:rsidRPr="00212DF6">
        <w:rPr>
          <w:rFonts w:ascii="Verdana" w:hAnsi="Verdana" w:cs="Times New Roman"/>
          <w:b/>
          <w:sz w:val="22"/>
          <w:szCs w:val="22"/>
        </w:rPr>
        <w:t xml:space="preserve"> в многообразна крос-културна виртуална екипна среда</w:t>
      </w:r>
      <w:r w:rsidRPr="00212DF6">
        <w:rPr>
          <w:rFonts w:ascii="Verdana" w:hAnsi="Verdana" w:cs="Times New Roman"/>
          <w:sz w:val="22"/>
          <w:szCs w:val="22"/>
        </w:rPr>
        <w:t>.</w:t>
      </w:r>
      <w:r w:rsidRPr="00212DF6">
        <w:rPr>
          <w:rFonts w:ascii="Verdana" w:hAnsi="Verdana" w:cs="Times New Roman"/>
          <w:b/>
          <w:sz w:val="22"/>
          <w:szCs w:val="22"/>
        </w:rPr>
        <w:t xml:space="preserve"> </w:t>
      </w:r>
      <w:r w:rsidRPr="00212DF6">
        <w:rPr>
          <w:rFonts w:ascii="Verdana" w:hAnsi="Verdana" w:cs="Times New Roman"/>
          <w:sz w:val="22"/>
          <w:szCs w:val="22"/>
        </w:rPr>
        <w:t xml:space="preserve">В същността си адаптивното лидерство не е просто стил на управление, а динамичен процес, който съчетава </w:t>
      </w:r>
      <w:r w:rsidRPr="00212DF6">
        <w:rPr>
          <w:rFonts w:ascii="Verdana" w:hAnsi="Verdana" w:cs="Times New Roman"/>
          <w:b/>
          <w:i/>
          <w:sz w:val="22"/>
          <w:szCs w:val="22"/>
        </w:rPr>
        <w:t>културна чувствителност,</w:t>
      </w:r>
      <w:r w:rsidRPr="00212DF6">
        <w:rPr>
          <w:rFonts w:ascii="Verdana" w:hAnsi="Verdana" w:cs="Times New Roman"/>
          <w:b/>
          <w:sz w:val="22"/>
          <w:szCs w:val="22"/>
        </w:rPr>
        <w:t xml:space="preserve"> </w:t>
      </w:r>
      <w:r w:rsidRPr="00212DF6">
        <w:rPr>
          <w:rFonts w:ascii="Verdana" w:eastAsia="Times New Roman" w:hAnsi="Verdana" w:cs="Times New Roman"/>
          <w:b/>
          <w:i/>
          <w:sz w:val="22"/>
          <w:szCs w:val="22"/>
        </w:rPr>
        <w:t>емоционална интелигентност и умения за изграждане на доверие, фасилитиране на промяната, технологична компетентност и стратегическо мислене</w:t>
      </w:r>
      <w:r w:rsidRPr="00212DF6">
        <w:rPr>
          <w:rFonts w:ascii="Verdana" w:eastAsia="Times New Roman" w:hAnsi="Verdana" w:cs="Times New Roman"/>
          <w:sz w:val="22"/>
          <w:szCs w:val="22"/>
        </w:rPr>
        <w:t xml:space="preserve"> за постигане на ефективност в сложни виртуални среди. </w:t>
      </w:r>
    </w:p>
    <w:p w14:paraId="284A975B"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 xml:space="preserve">Изграждането на ефективна управленска рамка в крос-културен контекст изисква не само теоретично познаване на културните различия, но и прагматично прилагане на адаптивни механизми в организационната практика. </w:t>
      </w:r>
      <w:r w:rsidRPr="00212DF6">
        <w:rPr>
          <w:rFonts w:ascii="Verdana" w:eastAsia="Times New Roman" w:hAnsi="Verdana" w:cs="Times New Roman"/>
          <w:sz w:val="22"/>
          <w:szCs w:val="22"/>
        </w:rPr>
        <w:lastRenderedPageBreak/>
        <w:t xml:space="preserve">Чрез интегрирането на формализирани комуникационни протоколи, систематично развитие на междукултурни компетентности, гъвкави модели за вземане на решения и адекватен технологичен и </w:t>
      </w:r>
      <w:r w:rsidRPr="00212DF6">
        <w:rPr>
          <w:rFonts w:ascii="Verdana" w:hAnsi="Verdana" w:cs="Times New Roman"/>
          <w:sz w:val="22"/>
          <w:szCs w:val="22"/>
        </w:rPr>
        <w:t>дигитален</w:t>
      </w:r>
      <w:r w:rsidRPr="00212DF6">
        <w:rPr>
          <w:rFonts w:ascii="Verdana" w:eastAsia="Times New Roman" w:hAnsi="Verdana" w:cs="Times New Roman"/>
          <w:sz w:val="22"/>
          <w:szCs w:val="22"/>
        </w:rPr>
        <w:t xml:space="preserve"> инструментариум, организациите могат да създадат устойчива основа за ефективно виртуално сътрудничество. Ефективната управленска рамката е динамична и адаптивна спрямо конкретния културен и организационен контекст, а не статичен набор от правила.</w:t>
      </w:r>
    </w:p>
    <w:p w14:paraId="509D356E" w14:textId="77777777" w:rsidR="00F240CC" w:rsidRPr="00212DF6" w:rsidRDefault="00F240CC" w:rsidP="00F240CC">
      <w:pPr>
        <w:spacing w:after="0" w:line="360" w:lineRule="auto"/>
        <w:ind w:firstLine="709"/>
        <w:jc w:val="both"/>
        <w:rPr>
          <w:rFonts w:ascii="Verdana" w:hAnsi="Verdana" w:cs="Times New Roman"/>
          <w:sz w:val="22"/>
          <w:szCs w:val="22"/>
        </w:rPr>
      </w:pPr>
      <w:r w:rsidRPr="00212DF6">
        <w:rPr>
          <w:rFonts w:ascii="Verdana" w:hAnsi="Verdana" w:cs="Times New Roman"/>
          <w:sz w:val="22"/>
          <w:szCs w:val="22"/>
        </w:rPr>
        <w:t xml:space="preserve">Управлението на виртуални екипи в крос-културен контекст изисква балансирано съчетаване на </w:t>
      </w:r>
      <w:r w:rsidRPr="00212DF6">
        <w:rPr>
          <w:rFonts w:ascii="Verdana" w:hAnsi="Verdana" w:cs="Times New Roman"/>
          <w:b/>
          <w:i/>
          <w:sz w:val="22"/>
          <w:szCs w:val="22"/>
        </w:rPr>
        <w:t>културна интелигентност, технологична компетентност и адаптивно лидерство</w:t>
      </w:r>
      <w:r w:rsidRPr="00212DF6">
        <w:rPr>
          <w:rFonts w:ascii="Verdana" w:hAnsi="Verdana" w:cs="Times New Roman"/>
          <w:sz w:val="22"/>
          <w:szCs w:val="22"/>
        </w:rPr>
        <w:t>. Само чрез интеграция на тези три измерения може да се постигне висока екипна ефективност и устойчивост на резултатите.</w:t>
      </w:r>
    </w:p>
    <w:p w14:paraId="3A179FB8"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Внедряването на виртуални екипи в организационната практика изисква промяна в ценностната система. Вниманието се концентрира върху качеството и готовността на човешкия капитал. Ролята на ръководителите (лидерите) е фундаментална, тъй като те трябва да формулират култура в съответствие със специфичните структурни характеристики на виртуалния екип. Част от проектите за въвеждане на екипния подход в управлението не постигат очакваните резултати или се провалят тотално. Основните проблеми са свързани с поведението на лидерите.</w:t>
      </w:r>
    </w:p>
    <w:p w14:paraId="375718C1" w14:textId="77777777" w:rsidR="00F240CC" w:rsidRPr="00212DF6" w:rsidRDefault="00F240CC" w:rsidP="00F240CC">
      <w:pPr>
        <w:spacing w:after="0" w:line="360" w:lineRule="auto"/>
        <w:ind w:firstLine="709"/>
        <w:jc w:val="both"/>
        <w:rPr>
          <w:rFonts w:ascii="Verdana" w:eastAsia="Times New Roman" w:hAnsi="Verdana" w:cs="Times New Roman"/>
          <w:sz w:val="22"/>
          <w:szCs w:val="22"/>
        </w:rPr>
      </w:pPr>
      <w:r w:rsidRPr="00212DF6">
        <w:rPr>
          <w:rFonts w:ascii="Verdana" w:eastAsia="Times New Roman" w:hAnsi="Verdana" w:cs="Times New Roman"/>
          <w:sz w:val="22"/>
          <w:szCs w:val="22"/>
        </w:rPr>
        <w:t>В българската социална практика концепцията за виртуални екипи (ВЕ-концепция) е все още непопулярна. Липсва необходимото ниво на информираност и компетентност на висшите ръководители. Сложността на проблемите се подценява. Те се разглеждат като оперативни, а не стратегически и се възлагат на по-ниските нива. Организационните структури следват функционално бюрократичния модел. Корпоративната култура се размива с ценностите на новия подход (доверие, непрекъснато учене и усъвършенстване) и формира неблагоприятна среда за приложението на ВЕ-концепцията в управленската практика.</w:t>
      </w:r>
    </w:p>
    <w:p w14:paraId="235D85D2" w14:textId="77777777" w:rsidR="00F240CC" w:rsidRPr="00212DF6" w:rsidRDefault="00F240CC" w:rsidP="00F240CC">
      <w:pPr>
        <w:spacing w:after="0" w:line="360" w:lineRule="auto"/>
        <w:ind w:firstLine="709"/>
        <w:jc w:val="both"/>
        <w:rPr>
          <w:rFonts w:ascii="Verdana" w:eastAsia="Calibri" w:hAnsi="Verdana" w:cs="Times New Roman"/>
          <w:sz w:val="22"/>
          <w:szCs w:val="22"/>
        </w:rPr>
      </w:pPr>
      <w:r w:rsidRPr="00212DF6">
        <w:rPr>
          <w:rFonts w:ascii="Verdana" w:eastAsia="Calibri" w:hAnsi="Verdana" w:cs="Times New Roman"/>
          <w:sz w:val="22"/>
          <w:szCs w:val="22"/>
        </w:rPr>
        <w:t xml:space="preserve">Концептуалните фактори, които въздействат върху функционирането на виртуалните екипи, са директно свързани с виртуалността: структуриране на работната група, социално-емоционална ангажираност и чувство за присъствие, </w:t>
      </w:r>
      <w:r w:rsidRPr="00212DF6">
        <w:rPr>
          <w:rFonts w:ascii="Verdana" w:eastAsia="Calibri" w:hAnsi="Verdana" w:cs="Times New Roman"/>
          <w:sz w:val="22"/>
          <w:szCs w:val="22"/>
        </w:rPr>
        <w:lastRenderedPageBreak/>
        <w:t>разпределение на времето, профил и индивидуални характеристики на членовете на екипа, управление на изпълнението и базови принципи на виртуалната динамика на екипа.</w:t>
      </w:r>
    </w:p>
    <w:p w14:paraId="55E39DBB" w14:textId="77777777" w:rsidR="00F240CC" w:rsidRPr="00006A84" w:rsidRDefault="00F240CC" w:rsidP="00F240CC">
      <w:pPr>
        <w:spacing w:after="0" w:line="360" w:lineRule="auto"/>
        <w:ind w:firstLine="709"/>
        <w:jc w:val="both"/>
        <w:rPr>
          <w:rFonts w:ascii="Verdana" w:eastAsia="Times New Roman" w:hAnsi="Verdana" w:cs="Times New Roman"/>
        </w:rPr>
      </w:pPr>
    </w:p>
    <w:p w14:paraId="182703F9" w14:textId="77777777" w:rsidR="00F240CC" w:rsidRPr="00F312A6" w:rsidRDefault="00F240CC" w:rsidP="00F240CC">
      <w:pPr>
        <w:spacing w:after="0" w:line="360" w:lineRule="auto"/>
        <w:ind w:left="360"/>
        <w:jc w:val="both"/>
        <w:rPr>
          <w:rFonts w:ascii="Verdana" w:eastAsia="Times New Roman" w:hAnsi="Verdana" w:cs="Times New Roman"/>
          <w:b/>
          <w:iCs/>
          <w:sz w:val="20"/>
          <w:szCs w:val="20"/>
        </w:rPr>
      </w:pPr>
      <w:bookmarkStart w:id="1" w:name="_Hlk215516471"/>
      <w:r w:rsidRPr="002870C4">
        <w:rPr>
          <w:rFonts w:ascii="Verdana" w:eastAsia="Times New Roman" w:hAnsi="Verdana" w:cs="Times New Roman"/>
          <w:b/>
          <w:iCs/>
          <w:sz w:val="20"/>
          <w:szCs w:val="20"/>
        </w:rPr>
        <w:t>Използвана литература:</w:t>
      </w:r>
    </w:p>
    <w:bookmarkEnd w:id="1"/>
    <w:p w14:paraId="2BD036A8" w14:textId="77777777" w:rsidR="00F240CC" w:rsidRPr="00FD5E5D" w:rsidRDefault="00F240CC" w:rsidP="00F240CC">
      <w:pPr>
        <w:spacing w:after="0" w:line="360" w:lineRule="auto"/>
        <w:ind w:left="360"/>
        <w:jc w:val="both"/>
        <w:rPr>
          <w:rFonts w:ascii="Verdana" w:hAnsi="Verdana"/>
          <w:sz w:val="20"/>
          <w:szCs w:val="20"/>
        </w:rPr>
      </w:pPr>
      <w:r w:rsidRPr="00FD5E5D">
        <w:rPr>
          <w:rFonts w:ascii="Verdana" w:hAnsi="Verdana"/>
          <w:sz w:val="20"/>
          <w:szCs w:val="20"/>
        </w:rPr>
        <w:t>Algesheimer, R., U. M. Dholakia, C., Gurau, 2011. Virtual team performance in a highly competitive environment. Group &amp; Organization Management, 36(2)</w:t>
      </w:r>
      <w:r>
        <w:rPr>
          <w:rFonts w:ascii="Verdana" w:hAnsi="Verdana"/>
          <w:sz w:val="20"/>
          <w:szCs w:val="20"/>
        </w:rPr>
        <w:t>,</w:t>
      </w:r>
      <w:r w:rsidRPr="00FD5E5D">
        <w:rPr>
          <w:rFonts w:ascii="Verdana" w:hAnsi="Verdana"/>
          <w:sz w:val="20"/>
          <w:szCs w:val="20"/>
        </w:rPr>
        <w:t xml:space="preserve"> 161-190.</w:t>
      </w:r>
    </w:p>
    <w:p w14:paraId="6DCDA4A5"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 xml:space="preserve">Chang, H. H., S.-S. Chuang, </w:t>
      </w:r>
      <w:r>
        <w:rPr>
          <w:rFonts w:ascii="Verdana" w:hAnsi="Verdana"/>
        </w:rPr>
        <w:t>&amp;</w:t>
      </w:r>
      <w:r w:rsidRPr="002870C4">
        <w:rPr>
          <w:rFonts w:ascii="Verdana" w:hAnsi="Verdana"/>
        </w:rPr>
        <w:t xml:space="preserve"> S. H.</w:t>
      </w:r>
      <w:r w:rsidRPr="002870C4">
        <w:rPr>
          <w:rFonts w:ascii="Verdana" w:hAnsi="Verdana"/>
          <w:lang w:val="bg-BG"/>
        </w:rPr>
        <w:t>,</w:t>
      </w:r>
      <w:r w:rsidRPr="002870C4">
        <w:rPr>
          <w:rFonts w:ascii="Verdana" w:hAnsi="Verdana"/>
        </w:rPr>
        <w:t xml:space="preserve"> Chao, 2011. Determinants of cultural adaptation, communication quality, and trust in virtual teams' performance. Total Quality Management, 22(3)</w:t>
      </w:r>
      <w:r>
        <w:rPr>
          <w:rFonts w:ascii="Verdana" w:hAnsi="Verdana"/>
        </w:rPr>
        <w:t>,</w:t>
      </w:r>
      <w:r w:rsidRPr="002870C4">
        <w:rPr>
          <w:rFonts w:ascii="Verdana" w:hAnsi="Verdana"/>
        </w:rPr>
        <w:t xml:space="preserve"> 305-329</w:t>
      </w:r>
      <w:r w:rsidRPr="002870C4">
        <w:rPr>
          <w:rFonts w:ascii="Verdana" w:hAnsi="Verdana"/>
          <w:lang w:val="bg-BG"/>
        </w:rPr>
        <w:t>.</w:t>
      </w:r>
    </w:p>
    <w:p w14:paraId="05323113"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Chudoba, K. M., E.,</w:t>
      </w:r>
      <w:r>
        <w:rPr>
          <w:rFonts w:ascii="Verdana" w:hAnsi="Verdana"/>
          <w:lang w:val="bg-BG"/>
        </w:rPr>
        <w:t xml:space="preserve"> </w:t>
      </w:r>
      <w:r w:rsidRPr="002870C4">
        <w:rPr>
          <w:rFonts w:ascii="Verdana" w:hAnsi="Verdana"/>
        </w:rPr>
        <w:t>Wynn, M.</w:t>
      </w:r>
      <w:r>
        <w:rPr>
          <w:rFonts w:ascii="Verdana" w:hAnsi="Verdana"/>
          <w:lang w:val="bg-BG"/>
        </w:rPr>
        <w:t xml:space="preserve"> </w:t>
      </w:r>
      <w:r w:rsidRPr="002870C4">
        <w:rPr>
          <w:rFonts w:ascii="Verdana" w:hAnsi="Verdana"/>
        </w:rPr>
        <w:t xml:space="preserve">Lu </w:t>
      </w:r>
      <w:r>
        <w:rPr>
          <w:rFonts w:ascii="Verdana" w:hAnsi="Verdana"/>
        </w:rPr>
        <w:t>&amp;</w:t>
      </w:r>
      <w:r w:rsidRPr="002870C4">
        <w:rPr>
          <w:rFonts w:ascii="Verdana" w:hAnsi="Verdana"/>
        </w:rPr>
        <w:t xml:space="preserve"> M. B.</w:t>
      </w:r>
      <w:r w:rsidRPr="002870C4">
        <w:rPr>
          <w:rFonts w:ascii="Verdana" w:hAnsi="Verdana"/>
          <w:lang w:val="bg-BG"/>
        </w:rPr>
        <w:t>,</w:t>
      </w:r>
      <w:r w:rsidRPr="002870C4">
        <w:rPr>
          <w:rFonts w:ascii="Verdana" w:hAnsi="Verdana"/>
        </w:rPr>
        <w:t xml:space="preserve"> Watson-Manheim, 2005. How virtual are we? Measuring virtuality and understanding its impact in a global organization. Information Systems Journal, 15(4)</w:t>
      </w:r>
      <w:r>
        <w:rPr>
          <w:rFonts w:ascii="Verdana" w:hAnsi="Verdana"/>
          <w:lang w:val="bg-BG"/>
        </w:rPr>
        <w:t>,</w:t>
      </w:r>
      <w:r w:rsidRPr="002870C4">
        <w:rPr>
          <w:rFonts w:ascii="Verdana" w:hAnsi="Verdana"/>
        </w:rPr>
        <w:t xml:space="preserve"> 279-306.</w:t>
      </w:r>
    </w:p>
    <w:p w14:paraId="7191655D"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Duarte, D. &amp; N.</w:t>
      </w:r>
      <w:r w:rsidRPr="002870C4">
        <w:rPr>
          <w:rFonts w:ascii="Verdana" w:hAnsi="Verdana"/>
          <w:lang w:val="bg-BG"/>
        </w:rPr>
        <w:t>,</w:t>
      </w:r>
      <w:r w:rsidRPr="002870C4">
        <w:rPr>
          <w:rFonts w:ascii="Verdana" w:hAnsi="Verdana"/>
        </w:rPr>
        <w:t xml:space="preserve"> Snyder, 2006. Mastering virtual teams: Strategies, tools, and techniques that succeed 3rd ed., Jossey-Bass</w:t>
      </w:r>
      <w:r w:rsidRPr="002870C4">
        <w:rPr>
          <w:rFonts w:ascii="Verdana" w:hAnsi="Verdana"/>
          <w:lang w:val="bg-BG"/>
        </w:rPr>
        <w:t>.</w:t>
      </w:r>
    </w:p>
    <w:p w14:paraId="71EA9B37"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Earley, P. C., S.</w:t>
      </w:r>
      <w:r w:rsidRPr="002870C4">
        <w:rPr>
          <w:rFonts w:ascii="Verdana" w:hAnsi="Verdana"/>
          <w:lang w:val="bg-BG"/>
        </w:rPr>
        <w:t>,</w:t>
      </w:r>
      <w:r w:rsidRPr="002870C4">
        <w:rPr>
          <w:rFonts w:ascii="Verdana" w:hAnsi="Verdana"/>
        </w:rPr>
        <w:t xml:space="preserve"> Ang, 2003. Cultural intelligence: Individual interactions across cultures. Stanford University Press.</w:t>
      </w:r>
    </w:p>
    <w:p w14:paraId="505185B0"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Gaan, N.</w:t>
      </w:r>
      <w:r w:rsidRPr="002870C4">
        <w:rPr>
          <w:rFonts w:ascii="Verdana" w:hAnsi="Verdana"/>
          <w:lang w:val="bg-BG"/>
        </w:rPr>
        <w:t>,</w:t>
      </w:r>
      <w:r w:rsidRPr="002870C4">
        <w:rPr>
          <w:rFonts w:ascii="Verdana" w:hAnsi="Verdana"/>
        </w:rPr>
        <w:t xml:space="preserve"> 2012. Collaborative tools and virtual team effectiveness: an inductively derived approach in India's software sector. Decision, 39(1)</w:t>
      </w:r>
      <w:r>
        <w:rPr>
          <w:rFonts w:ascii="Verdana" w:hAnsi="Verdana"/>
        </w:rPr>
        <w:t>,</w:t>
      </w:r>
      <w:r w:rsidRPr="002870C4">
        <w:rPr>
          <w:rFonts w:ascii="Verdana" w:hAnsi="Verdana"/>
        </w:rPr>
        <w:t xml:space="preserve"> 5-27</w:t>
      </w:r>
      <w:r w:rsidRPr="002870C4">
        <w:rPr>
          <w:rFonts w:ascii="Verdana" w:hAnsi="Verdana"/>
          <w:lang w:val="bg-BG"/>
        </w:rPr>
        <w:t>.</w:t>
      </w:r>
    </w:p>
    <w:p w14:paraId="6282A2C0" w14:textId="77777777" w:rsidR="00F240CC" w:rsidRPr="00F312A6" w:rsidRDefault="00F240CC" w:rsidP="00F240CC">
      <w:pPr>
        <w:pStyle w:val="FootnoteText"/>
        <w:spacing w:line="360" w:lineRule="auto"/>
        <w:ind w:left="360"/>
        <w:jc w:val="both"/>
        <w:rPr>
          <w:rFonts w:ascii="Verdana" w:hAnsi="Verdana"/>
        </w:rPr>
      </w:pPr>
      <w:r w:rsidRPr="002870C4">
        <w:rPr>
          <w:rFonts w:ascii="Verdana" w:hAnsi="Verdana"/>
        </w:rPr>
        <w:t>Gassmann, O. &amp; M.</w:t>
      </w:r>
      <w:r w:rsidRPr="002870C4">
        <w:rPr>
          <w:rFonts w:ascii="Verdana" w:hAnsi="Verdana"/>
          <w:lang w:val="bg-BG"/>
        </w:rPr>
        <w:t>,</w:t>
      </w:r>
      <w:r w:rsidRPr="002870C4">
        <w:rPr>
          <w:rFonts w:ascii="Verdana" w:hAnsi="Verdana"/>
        </w:rPr>
        <w:t xml:space="preserve"> Zedtwitz, 2003. Trends and determinants of managing virtual R&amp;D teams. </w:t>
      </w:r>
      <w:r w:rsidRPr="00F312A6">
        <w:rPr>
          <w:rFonts w:ascii="Verdana" w:hAnsi="Verdana"/>
        </w:rPr>
        <w:t>R and D Management, 33(3), 243–262</w:t>
      </w:r>
      <w:r w:rsidRPr="002870C4">
        <w:rPr>
          <w:rFonts w:ascii="Verdana" w:hAnsi="Verdana"/>
          <w:lang w:val="bg-BG"/>
        </w:rPr>
        <w:t>.</w:t>
      </w:r>
    </w:p>
    <w:p w14:paraId="48AA9C95"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Хаджиев, Кр.</w:t>
      </w:r>
      <w:r w:rsidRPr="002870C4">
        <w:rPr>
          <w:rFonts w:ascii="Verdana" w:hAnsi="Verdana"/>
          <w:lang w:val="bg-BG"/>
        </w:rPr>
        <w:t>,</w:t>
      </w:r>
      <w:r w:rsidRPr="002870C4">
        <w:rPr>
          <w:rFonts w:ascii="Verdana" w:hAnsi="Verdana"/>
        </w:rPr>
        <w:t xml:space="preserve"> 2005. Управленски процес и екипната дейност в управлението, София</w:t>
      </w:r>
      <w:r w:rsidRPr="002870C4">
        <w:rPr>
          <w:rFonts w:ascii="Verdana" w:hAnsi="Verdana"/>
          <w:lang w:val="bg-BG"/>
        </w:rPr>
        <w:t>:</w:t>
      </w:r>
      <w:r w:rsidRPr="002870C4">
        <w:rPr>
          <w:rFonts w:ascii="Verdana" w:hAnsi="Verdana"/>
        </w:rPr>
        <w:t xml:space="preserve"> НБУ</w:t>
      </w:r>
      <w:r w:rsidRPr="002870C4">
        <w:rPr>
          <w:rFonts w:ascii="Verdana" w:hAnsi="Verdana"/>
          <w:lang w:val="bg-BG"/>
        </w:rPr>
        <w:t>.</w:t>
      </w:r>
    </w:p>
    <w:p w14:paraId="5445CB22"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Хаджиев, Кр.</w:t>
      </w:r>
      <w:r w:rsidRPr="002870C4">
        <w:rPr>
          <w:rFonts w:ascii="Verdana" w:hAnsi="Verdana"/>
          <w:lang w:val="bg-BG"/>
        </w:rPr>
        <w:t>,</w:t>
      </w:r>
      <w:r w:rsidRPr="002870C4">
        <w:rPr>
          <w:rFonts w:ascii="Verdana" w:hAnsi="Verdana"/>
        </w:rPr>
        <w:t xml:space="preserve"> </w:t>
      </w:r>
      <w:r w:rsidRPr="002870C4">
        <w:rPr>
          <w:rFonts w:ascii="Verdana" w:hAnsi="Verdana"/>
          <w:lang w:val="bg-BG"/>
        </w:rPr>
        <w:t xml:space="preserve">2010. </w:t>
      </w:r>
      <w:r w:rsidRPr="002870C4">
        <w:rPr>
          <w:rFonts w:ascii="Verdana" w:hAnsi="Verdana"/>
        </w:rPr>
        <w:t xml:space="preserve">Самоуправляващи се работни екипи (теория и методология). Свищов, библ. „Стопански свят”. </w:t>
      </w:r>
    </w:p>
    <w:p w14:paraId="148EAA60" w14:textId="77777777" w:rsidR="00F240CC" w:rsidRPr="00FD5E5D" w:rsidRDefault="00F240CC" w:rsidP="00F240CC">
      <w:pPr>
        <w:spacing w:after="0" w:line="360" w:lineRule="auto"/>
        <w:ind w:left="360"/>
        <w:jc w:val="both"/>
        <w:rPr>
          <w:rFonts w:ascii="Verdana" w:hAnsi="Verdana"/>
          <w:sz w:val="20"/>
          <w:szCs w:val="20"/>
        </w:rPr>
      </w:pPr>
      <w:r w:rsidRPr="00FD5E5D">
        <w:rPr>
          <w:rFonts w:ascii="Verdana" w:hAnsi="Verdana"/>
          <w:sz w:val="20"/>
          <w:szCs w:val="20"/>
        </w:rPr>
        <w:t xml:space="preserve">Хаджиев, Кр., 2021. </w:t>
      </w:r>
      <w:r w:rsidRPr="00FD5E5D">
        <w:rPr>
          <w:rFonts w:ascii="Verdana" w:hAnsi="Verdana"/>
          <w:sz w:val="20"/>
          <w:szCs w:val="20"/>
          <w:lang w:val="ru-RU"/>
        </w:rPr>
        <w:t>Управление на виртуални екипи (теория и методология).</w:t>
      </w:r>
      <w:r w:rsidRPr="00FD5E5D">
        <w:rPr>
          <w:rFonts w:ascii="Verdana" w:hAnsi="Verdana"/>
          <w:b/>
          <w:i/>
          <w:sz w:val="20"/>
          <w:szCs w:val="20"/>
          <w:lang w:val="ru-RU"/>
        </w:rPr>
        <w:t xml:space="preserve"> </w:t>
      </w:r>
      <w:r w:rsidRPr="00FD5E5D">
        <w:rPr>
          <w:rFonts w:ascii="Verdana" w:hAnsi="Verdana"/>
          <w:sz w:val="20"/>
          <w:szCs w:val="20"/>
          <w:lang w:val="ru-RU"/>
        </w:rPr>
        <w:t>София: НБУ</w:t>
      </w:r>
      <w:r w:rsidRPr="00FD5E5D">
        <w:rPr>
          <w:rFonts w:ascii="Verdana" w:hAnsi="Verdana"/>
          <w:sz w:val="20"/>
          <w:szCs w:val="20"/>
        </w:rPr>
        <w:t>.</w:t>
      </w:r>
    </w:p>
    <w:p w14:paraId="402AE23E"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Hadjiev, Kr.</w:t>
      </w:r>
      <w:r w:rsidRPr="002870C4">
        <w:rPr>
          <w:rFonts w:ascii="Verdana" w:hAnsi="Verdana"/>
          <w:lang w:val="bg-BG"/>
        </w:rPr>
        <w:t>,</w:t>
      </w:r>
      <w:r w:rsidRPr="002870C4">
        <w:rPr>
          <w:rFonts w:ascii="Verdana" w:hAnsi="Verdana"/>
        </w:rPr>
        <w:t xml:space="preserve"> 2018. Virtual Teams – a new paradigm in management theory. </w:t>
      </w:r>
      <w:r>
        <w:rPr>
          <w:rFonts w:ascii="Verdana" w:hAnsi="Verdana"/>
        </w:rPr>
        <w:t>“</w:t>
      </w:r>
      <w:r w:rsidRPr="002870C4">
        <w:rPr>
          <w:rFonts w:ascii="Verdana" w:hAnsi="Verdana"/>
        </w:rPr>
        <w:t>The Heritage" - IUS's edition, International University of Struga, IPES-Institute of International Politics and European Studies, 19, 1-14</w:t>
      </w:r>
      <w:r w:rsidRPr="002870C4">
        <w:rPr>
          <w:rFonts w:ascii="Verdana" w:hAnsi="Verdana"/>
          <w:lang w:val="bg-BG"/>
        </w:rPr>
        <w:t>.</w:t>
      </w:r>
    </w:p>
    <w:p w14:paraId="4836354C"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Hall, Edward T.</w:t>
      </w:r>
      <w:r w:rsidRPr="002870C4">
        <w:rPr>
          <w:rFonts w:ascii="Verdana" w:hAnsi="Verdana"/>
          <w:lang w:val="bg-BG"/>
        </w:rPr>
        <w:t>,</w:t>
      </w:r>
      <w:r w:rsidRPr="002870C4">
        <w:rPr>
          <w:rFonts w:ascii="Verdana" w:hAnsi="Verdana"/>
        </w:rPr>
        <w:t xml:space="preserve"> 1990: The Hidden Dimension. New York: Anchor Books; Hall, Edward T., Hall, Mildred R.</w:t>
      </w:r>
      <w:r w:rsidRPr="002870C4">
        <w:rPr>
          <w:rFonts w:ascii="Verdana" w:hAnsi="Verdana"/>
          <w:lang w:val="bg-BG"/>
        </w:rPr>
        <w:t>,</w:t>
      </w:r>
      <w:r w:rsidRPr="002870C4">
        <w:rPr>
          <w:rFonts w:ascii="Verdana" w:hAnsi="Verdana"/>
        </w:rPr>
        <w:t xml:space="preserve"> 1990: Understanding Culture Differences. Boston: Intercultural Press.</w:t>
      </w:r>
    </w:p>
    <w:p w14:paraId="62A7771B"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Heifetz, R.</w:t>
      </w:r>
      <w:r w:rsidRPr="002870C4">
        <w:rPr>
          <w:rFonts w:ascii="Verdana" w:hAnsi="Verdana"/>
          <w:lang w:val="bg-BG"/>
        </w:rPr>
        <w:t>,</w:t>
      </w:r>
      <w:r w:rsidRPr="002870C4">
        <w:rPr>
          <w:rFonts w:ascii="Verdana" w:hAnsi="Verdana"/>
        </w:rPr>
        <w:t xml:space="preserve"> 1994. Leadership without Easy Answers. Cambridge, MA: Belknap Press.</w:t>
      </w:r>
    </w:p>
    <w:p w14:paraId="4D91201F" w14:textId="77777777" w:rsidR="00F240CC" w:rsidRPr="002870C4" w:rsidRDefault="00F240CC" w:rsidP="00F240CC">
      <w:pPr>
        <w:pStyle w:val="FootnoteText"/>
        <w:spacing w:line="360" w:lineRule="auto"/>
        <w:ind w:left="360"/>
        <w:jc w:val="both"/>
        <w:rPr>
          <w:rFonts w:ascii="Verdana" w:hAnsi="Verdana" w:cs="Calibri"/>
        </w:rPr>
      </w:pPr>
      <w:r w:rsidRPr="00F312A6">
        <w:rPr>
          <w:rFonts w:ascii="Verdana" w:hAnsi="Verdana"/>
          <w:lang w:val="de-DE"/>
        </w:rPr>
        <w:t>Hertel, G., S.</w:t>
      </w:r>
      <w:r>
        <w:rPr>
          <w:rFonts w:ascii="Verdana" w:hAnsi="Verdana"/>
          <w:lang w:val="bg-BG"/>
        </w:rPr>
        <w:t xml:space="preserve"> </w:t>
      </w:r>
      <w:r w:rsidRPr="00F312A6">
        <w:rPr>
          <w:rFonts w:ascii="Verdana" w:hAnsi="Verdana"/>
          <w:lang w:val="de-DE"/>
        </w:rPr>
        <w:t>Geister, &amp; U.</w:t>
      </w:r>
      <w:r w:rsidRPr="002870C4">
        <w:rPr>
          <w:rFonts w:ascii="Verdana" w:hAnsi="Verdana"/>
          <w:lang w:val="bg-BG"/>
        </w:rPr>
        <w:t>,</w:t>
      </w:r>
      <w:r w:rsidRPr="00F312A6">
        <w:rPr>
          <w:rFonts w:ascii="Verdana" w:hAnsi="Verdana"/>
          <w:lang w:val="de-DE"/>
        </w:rPr>
        <w:t xml:space="preserve"> Konradt, 2005. </w:t>
      </w:r>
      <w:r w:rsidRPr="002870C4">
        <w:rPr>
          <w:rFonts w:ascii="Verdana" w:hAnsi="Verdana"/>
        </w:rPr>
        <w:t>Managing virtual teams: A review of current empirical research. Human Resource Management Review, 15(1), 69–95</w:t>
      </w:r>
      <w:r w:rsidRPr="002870C4">
        <w:rPr>
          <w:rFonts w:ascii="Verdana" w:hAnsi="Verdana"/>
          <w:lang w:val="bg-BG"/>
        </w:rPr>
        <w:t>.</w:t>
      </w:r>
    </w:p>
    <w:p w14:paraId="538A32E2"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lastRenderedPageBreak/>
        <w:t>Hofstede, G</w:t>
      </w:r>
      <w:r w:rsidRPr="002870C4">
        <w:rPr>
          <w:rFonts w:ascii="Verdana" w:hAnsi="Verdana"/>
          <w:lang w:val="bg-BG"/>
        </w:rPr>
        <w:t>.,</w:t>
      </w:r>
      <w:r w:rsidRPr="002870C4">
        <w:rPr>
          <w:rFonts w:ascii="Verdana" w:hAnsi="Verdana"/>
        </w:rPr>
        <w:t xml:space="preserve"> 2001: Culture's Consequences: International Differences in Work-Related Values (Cross Cultural Research and Methodology). California: Sage Publications.</w:t>
      </w:r>
    </w:p>
    <w:p w14:paraId="77CED7F9" w14:textId="77777777" w:rsidR="00F240CC" w:rsidRPr="002870C4" w:rsidRDefault="00F240CC" w:rsidP="00F240CC">
      <w:pPr>
        <w:pStyle w:val="FootnoteText"/>
        <w:spacing w:line="360" w:lineRule="auto"/>
        <w:ind w:left="360"/>
        <w:jc w:val="both"/>
        <w:rPr>
          <w:rFonts w:ascii="Verdana" w:hAnsi="Verdana"/>
        </w:rPr>
      </w:pPr>
      <w:r w:rsidRPr="002870C4">
        <w:rPr>
          <w:rFonts w:ascii="Verdana" w:hAnsi="Verdana"/>
        </w:rPr>
        <w:t>Horwitz, F. M., D.</w:t>
      </w:r>
      <w:r>
        <w:rPr>
          <w:rFonts w:ascii="Verdana" w:hAnsi="Verdana"/>
        </w:rPr>
        <w:t xml:space="preserve"> </w:t>
      </w:r>
      <w:r w:rsidRPr="002870C4">
        <w:rPr>
          <w:rFonts w:ascii="Verdana" w:hAnsi="Verdana"/>
        </w:rPr>
        <w:t>Bravington, U.</w:t>
      </w:r>
      <w:r w:rsidRPr="002870C4">
        <w:rPr>
          <w:rFonts w:ascii="Verdana" w:hAnsi="Verdana"/>
          <w:lang w:val="bg-BG"/>
        </w:rPr>
        <w:t>,</w:t>
      </w:r>
      <w:r w:rsidRPr="002870C4">
        <w:rPr>
          <w:rFonts w:ascii="Verdana" w:hAnsi="Verdana"/>
        </w:rPr>
        <w:t xml:space="preserve"> Silvis, 2006. The promise of virtual teams: identifying key factors in effectiveness and failure. Journal of European Industrial Training, 30(6)</w:t>
      </w:r>
      <w:r>
        <w:rPr>
          <w:rFonts w:ascii="Verdana" w:hAnsi="Verdana"/>
        </w:rPr>
        <w:t>,</w:t>
      </w:r>
      <w:r w:rsidRPr="002870C4">
        <w:rPr>
          <w:rFonts w:ascii="Verdana" w:hAnsi="Verdana"/>
        </w:rPr>
        <w:t xml:space="preserve"> 472-494</w:t>
      </w:r>
      <w:r w:rsidRPr="002870C4">
        <w:rPr>
          <w:rFonts w:ascii="Verdana" w:hAnsi="Verdana"/>
          <w:lang w:val="bg-BG"/>
        </w:rPr>
        <w:t>.</w:t>
      </w:r>
    </w:p>
    <w:p w14:paraId="55405D6C" w14:textId="77777777" w:rsidR="00F240CC" w:rsidRPr="00F312A6" w:rsidRDefault="00F240CC" w:rsidP="00F240CC">
      <w:pPr>
        <w:pStyle w:val="FootnoteText"/>
        <w:spacing w:line="360" w:lineRule="auto"/>
        <w:ind w:left="360"/>
        <w:jc w:val="both"/>
        <w:rPr>
          <w:rFonts w:ascii="Verdana" w:hAnsi="Verdana"/>
          <w:lang w:val="de-DE"/>
        </w:rPr>
      </w:pPr>
      <w:r w:rsidRPr="00F36A61">
        <w:rPr>
          <w:rFonts w:ascii="Verdana" w:hAnsi="Verdana"/>
        </w:rPr>
        <w:t xml:space="preserve">Jawadi, N. </w:t>
      </w:r>
      <w:r>
        <w:rPr>
          <w:rFonts w:ascii="Verdana" w:hAnsi="Verdana"/>
        </w:rPr>
        <w:t xml:space="preserve">&amp; </w:t>
      </w:r>
      <w:r w:rsidRPr="00F36A61">
        <w:rPr>
          <w:rFonts w:ascii="Verdana" w:hAnsi="Verdana"/>
        </w:rPr>
        <w:t>N.</w:t>
      </w:r>
      <w:r>
        <w:rPr>
          <w:rFonts w:ascii="Verdana" w:hAnsi="Verdana"/>
          <w:lang w:val="bg-BG"/>
        </w:rPr>
        <w:t>,</w:t>
      </w:r>
      <w:r w:rsidRPr="00F36A61">
        <w:rPr>
          <w:rFonts w:ascii="Verdana" w:hAnsi="Verdana"/>
        </w:rPr>
        <w:t xml:space="preserve"> Boukef Charki, 2011. </w:t>
      </w:r>
      <w:r w:rsidRPr="00F36A61">
        <w:rPr>
          <w:rFonts w:ascii="Verdana" w:hAnsi="Verdana"/>
          <w:lang w:val="fr-FR"/>
        </w:rPr>
        <w:t>Niveaux de virtual</w:t>
      </w:r>
      <w:r w:rsidRPr="00F36A61">
        <w:rPr>
          <w:rFonts w:ascii="Verdana" w:hAnsi="Verdana"/>
          <w:lang w:val="fr-FR"/>
        </w:rPr>
        <w:softHyphen/>
        <w:t xml:space="preserve">ite et performance des equipes: Proposition d'une approche multidimensionnelle d'evaluation. </w:t>
      </w:r>
      <w:r w:rsidRPr="00F312A6">
        <w:rPr>
          <w:rFonts w:ascii="Verdana" w:hAnsi="Verdana"/>
          <w:lang w:val="de-DE"/>
        </w:rPr>
        <w:t>Systemes d'Information &amp; Management, 16(4)</w:t>
      </w:r>
      <w:r>
        <w:rPr>
          <w:rFonts w:ascii="Verdana" w:hAnsi="Verdana"/>
          <w:lang w:val="de-DE"/>
        </w:rPr>
        <w:t>,</w:t>
      </w:r>
      <w:r w:rsidRPr="00F312A6">
        <w:rPr>
          <w:rFonts w:ascii="Verdana" w:hAnsi="Verdana"/>
          <w:lang w:val="de-DE"/>
        </w:rPr>
        <w:t xml:space="preserve"> 37-72</w:t>
      </w:r>
      <w:r>
        <w:rPr>
          <w:rFonts w:ascii="Verdana" w:hAnsi="Verdana"/>
          <w:lang w:val="bg-BG"/>
        </w:rPr>
        <w:t>.</w:t>
      </w:r>
    </w:p>
    <w:p w14:paraId="214CDCB7" w14:textId="77777777" w:rsidR="00F240CC" w:rsidRPr="00F36A61" w:rsidRDefault="00F240CC" w:rsidP="00F240CC">
      <w:pPr>
        <w:pStyle w:val="FootnoteText"/>
        <w:spacing w:line="360" w:lineRule="auto"/>
        <w:ind w:left="360"/>
        <w:jc w:val="both"/>
        <w:rPr>
          <w:rFonts w:ascii="Verdana" w:hAnsi="Verdana"/>
        </w:rPr>
      </w:pPr>
      <w:r w:rsidRPr="00F36A61">
        <w:rPr>
          <w:rFonts w:ascii="Verdana" w:hAnsi="Verdana"/>
          <w:lang w:val="de-DE"/>
        </w:rPr>
        <w:t>Leenders, R.</w:t>
      </w:r>
      <w:r>
        <w:rPr>
          <w:rFonts w:ascii="Verdana" w:hAnsi="Verdana"/>
          <w:lang w:val="bg-BG"/>
        </w:rPr>
        <w:t xml:space="preserve"> </w:t>
      </w:r>
      <w:r w:rsidRPr="00F36A61">
        <w:rPr>
          <w:rFonts w:ascii="Verdana" w:hAnsi="Verdana"/>
          <w:lang w:val="de-DE"/>
        </w:rPr>
        <w:t>T.</w:t>
      </w:r>
      <w:r>
        <w:rPr>
          <w:rFonts w:ascii="Verdana" w:hAnsi="Verdana"/>
          <w:lang w:val="bg-BG"/>
        </w:rPr>
        <w:t xml:space="preserve"> </w:t>
      </w:r>
      <w:r w:rsidRPr="00F36A61">
        <w:rPr>
          <w:rFonts w:ascii="Verdana" w:hAnsi="Verdana"/>
          <w:lang w:val="de-DE"/>
        </w:rPr>
        <w:t>A., J.</w:t>
      </w:r>
      <w:r>
        <w:rPr>
          <w:rFonts w:ascii="Verdana" w:hAnsi="Verdana"/>
          <w:lang w:val="bg-BG"/>
        </w:rPr>
        <w:t xml:space="preserve"> </w:t>
      </w:r>
      <w:r w:rsidRPr="00F36A61">
        <w:rPr>
          <w:rFonts w:ascii="Verdana" w:hAnsi="Verdana"/>
          <w:lang w:val="de-DE"/>
        </w:rPr>
        <w:t>M.</w:t>
      </w:r>
      <w:r>
        <w:rPr>
          <w:rFonts w:ascii="Verdana" w:hAnsi="Verdana"/>
          <w:lang w:val="bg-BG"/>
        </w:rPr>
        <w:t xml:space="preserve"> </w:t>
      </w:r>
      <w:r w:rsidRPr="00F36A61">
        <w:rPr>
          <w:rFonts w:ascii="Verdana" w:hAnsi="Verdana"/>
          <w:lang w:val="de-DE"/>
        </w:rPr>
        <w:t>van Engelen &amp;</w:t>
      </w:r>
      <w:r>
        <w:rPr>
          <w:rFonts w:ascii="Verdana" w:hAnsi="Verdana"/>
          <w:lang w:val="bg-BG"/>
        </w:rPr>
        <w:t xml:space="preserve"> </w:t>
      </w:r>
      <w:r w:rsidRPr="00F36A61">
        <w:rPr>
          <w:rFonts w:ascii="Verdana" w:hAnsi="Verdana"/>
          <w:lang w:val="de-DE"/>
        </w:rPr>
        <w:t>J.</w:t>
      </w:r>
      <w:r>
        <w:rPr>
          <w:rFonts w:ascii="Verdana" w:hAnsi="Verdana"/>
          <w:lang w:val="bg-BG"/>
        </w:rPr>
        <w:t>,</w:t>
      </w:r>
      <w:r w:rsidRPr="00F36A61">
        <w:rPr>
          <w:rFonts w:ascii="Verdana" w:hAnsi="Verdana"/>
          <w:lang w:val="de-DE"/>
        </w:rPr>
        <w:t xml:space="preserve"> Kratzer, 2003. </w:t>
      </w:r>
      <w:r w:rsidRPr="00F36A61">
        <w:rPr>
          <w:rFonts w:ascii="Verdana" w:hAnsi="Verdana"/>
        </w:rPr>
        <w:t>Virtuality, communication, and new product team creativity: a social network perspective. Journal of Engineering and Technology Management, 20(1-2), 69–92</w:t>
      </w:r>
      <w:r>
        <w:rPr>
          <w:rFonts w:ascii="Verdana" w:hAnsi="Verdana"/>
          <w:lang w:val="bg-BG"/>
        </w:rPr>
        <w:t>.</w:t>
      </w:r>
    </w:p>
    <w:p w14:paraId="1CBC2236" w14:textId="77777777" w:rsidR="00F240CC" w:rsidRPr="00F36A61" w:rsidRDefault="00F240CC" w:rsidP="00F240CC">
      <w:pPr>
        <w:pStyle w:val="FootnoteText"/>
        <w:spacing w:line="360" w:lineRule="auto"/>
        <w:ind w:left="360"/>
        <w:jc w:val="both"/>
        <w:rPr>
          <w:rFonts w:ascii="Verdana" w:hAnsi="Verdana"/>
        </w:rPr>
      </w:pPr>
      <w:r w:rsidRPr="00F36A61">
        <w:rPr>
          <w:rFonts w:ascii="Verdana" w:hAnsi="Verdana"/>
        </w:rPr>
        <w:t>Martins, L.</w:t>
      </w:r>
      <w:r>
        <w:rPr>
          <w:rFonts w:ascii="Verdana" w:hAnsi="Verdana"/>
          <w:lang w:val="bg-BG"/>
        </w:rPr>
        <w:t xml:space="preserve"> </w:t>
      </w:r>
      <w:r w:rsidRPr="00F36A61">
        <w:rPr>
          <w:rFonts w:ascii="Verdana" w:hAnsi="Verdana"/>
        </w:rPr>
        <w:t>L., L.</w:t>
      </w:r>
      <w:r>
        <w:rPr>
          <w:rFonts w:ascii="Verdana" w:hAnsi="Verdana"/>
          <w:lang w:val="bg-BG"/>
        </w:rPr>
        <w:t xml:space="preserve"> </w:t>
      </w:r>
      <w:r w:rsidRPr="00F36A61">
        <w:rPr>
          <w:rFonts w:ascii="Verdana" w:hAnsi="Verdana"/>
        </w:rPr>
        <w:t>L. Gilson &amp; M.</w:t>
      </w:r>
      <w:r>
        <w:rPr>
          <w:rFonts w:ascii="Verdana" w:hAnsi="Verdana"/>
          <w:lang w:val="bg-BG"/>
        </w:rPr>
        <w:t xml:space="preserve"> </w:t>
      </w:r>
      <w:r w:rsidRPr="00F36A61">
        <w:rPr>
          <w:rFonts w:ascii="Verdana" w:hAnsi="Verdana"/>
        </w:rPr>
        <w:t>T.</w:t>
      </w:r>
      <w:r>
        <w:rPr>
          <w:rFonts w:ascii="Verdana" w:hAnsi="Verdana"/>
          <w:lang w:val="bg-BG"/>
        </w:rPr>
        <w:t>,</w:t>
      </w:r>
      <w:r w:rsidRPr="00F36A61">
        <w:rPr>
          <w:rFonts w:ascii="Verdana" w:hAnsi="Verdana"/>
        </w:rPr>
        <w:t xml:space="preserve"> Maynard, 2004. Virtual Teams: What Do We Know and Where Do We Go From Here? Journal of Management, 30(6), 805–835</w:t>
      </w:r>
      <w:r>
        <w:rPr>
          <w:rFonts w:ascii="Verdana" w:hAnsi="Verdana"/>
          <w:lang w:val="bg-BG"/>
        </w:rPr>
        <w:t>.</w:t>
      </w:r>
    </w:p>
    <w:p w14:paraId="78794143" w14:textId="77777777" w:rsidR="00F240CC" w:rsidRPr="00F36A61" w:rsidRDefault="00F240CC" w:rsidP="00F240CC">
      <w:pPr>
        <w:pStyle w:val="FootnoteText"/>
        <w:spacing w:line="360" w:lineRule="auto"/>
        <w:ind w:left="360"/>
        <w:jc w:val="both"/>
        <w:rPr>
          <w:rFonts w:ascii="Verdana" w:hAnsi="Verdana"/>
        </w:rPr>
      </w:pPr>
      <w:r w:rsidRPr="00F36A61">
        <w:rPr>
          <w:rFonts w:ascii="Verdana" w:hAnsi="Verdana"/>
        </w:rPr>
        <w:t xml:space="preserve">Miles, R. E. </w:t>
      </w:r>
      <w:r>
        <w:rPr>
          <w:rFonts w:ascii="Verdana" w:hAnsi="Verdana"/>
        </w:rPr>
        <w:t>&amp;</w:t>
      </w:r>
      <w:r w:rsidRPr="00F36A61">
        <w:rPr>
          <w:rFonts w:ascii="Verdana" w:hAnsi="Verdana"/>
        </w:rPr>
        <w:t xml:space="preserve"> C. C.</w:t>
      </w:r>
      <w:r>
        <w:rPr>
          <w:rFonts w:ascii="Verdana" w:hAnsi="Verdana"/>
          <w:lang w:val="bg-BG"/>
        </w:rPr>
        <w:t>,</w:t>
      </w:r>
      <w:r w:rsidRPr="00F36A61">
        <w:rPr>
          <w:rFonts w:ascii="Verdana" w:hAnsi="Verdana"/>
        </w:rPr>
        <w:t xml:space="preserve"> Snow, 1986. Organizations: new concepts for new forms. California Management Review, 10(6)</w:t>
      </w:r>
      <w:r>
        <w:rPr>
          <w:rFonts w:ascii="Verdana" w:hAnsi="Verdana"/>
          <w:lang w:val="bg-BG"/>
        </w:rPr>
        <w:t>,</w:t>
      </w:r>
      <w:r w:rsidRPr="00F36A61">
        <w:rPr>
          <w:rFonts w:ascii="Verdana" w:hAnsi="Verdana"/>
        </w:rPr>
        <w:t xml:space="preserve"> 62-73.</w:t>
      </w:r>
    </w:p>
    <w:p w14:paraId="5EC9AAC3" w14:textId="77777777" w:rsidR="00F240CC" w:rsidRPr="00F36A61" w:rsidRDefault="00F240CC" w:rsidP="00F240CC">
      <w:pPr>
        <w:pStyle w:val="FootnoteText"/>
        <w:spacing w:line="360" w:lineRule="auto"/>
        <w:ind w:left="360"/>
        <w:jc w:val="both"/>
        <w:rPr>
          <w:rFonts w:ascii="Verdana" w:hAnsi="Verdana"/>
        </w:rPr>
      </w:pPr>
      <w:r w:rsidRPr="00F36A61">
        <w:rPr>
          <w:rFonts w:ascii="Verdana" w:hAnsi="Verdana"/>
        </w:rPr>
        <w:t>Powell, A</w:t>
      </w:r>
      <w:r>
        <w:rPr>
          <w:rFonts w:ascii="Verdana" w:hAnsi="Verdana"/>
          <w:lang w:val="bg-BG"/>
        </w:rPr>
        <w:t>.</w:t>
      </w:r>
      <w:r w:rsidRPr="00F36A61">
        <w:rPr>
          <w:rFonts w:ascii="Verdana" w:hAnsi="Verdana"/>
          <w:lang w:val="bg-BG"/>
        </w:rPr>
        <w:t>,</w:t>
      </w:r>
      <w:r w:rsidRPr="00F36A61">
        <w:rPr>
          <w:rFonts w:ascii="Verdana" w:hAnsi="Verdana"/>
        </w:rPr>
        <w:t xml:space="preserve"> G., Piccoli, B.</w:t>
      </w:r>
      <w:r>
        <w:rPr>
          <w:rFonts w:ascii="Verdana" w:hAnsi="Verdana"/>
          <w:lang w:val="bg-BG"/>
        </w:rPr>
        <w:t xml:space="preserve">, </w:t>
      </w:r>
      <w:r w:rsidRPr="00F36A61">
        <w:rPr>
          <w:rFonts w:ascii="Verdana" w:hAnsi="Verdana"/>
        </w:rPr>
        <w:t>Ives, 200</w:t>
      </w:r>
      <w:r w:rsidRPr="00F36A61">
        <w:rPr>
          <w:rFonts w:ascii="Verdana" w:hAnsi="Verdana"/>
          <w:lang w:val="bg-BG"/>
        </w:rPr>
        <w:t>4</w:t>
      </w:r>
      <w:r w:rsidRPr="00F36A61">
        <w:rPr>
          <w:rFonts w:ascii="Verdana" w:hAnsi="Verdana"/>
        </w:rPr>
        <w:t>. Virtual Teams:</w:t>
      </w:r>
      <w:r w:rsidRPr="00F36A61">
        <w:rPr>
          <w:rFonts w:ascii="Verdana" w:hAnsi="Verdana"/>
          <w:lang w:val="bg-BG"/>
        </w:rPr>
        <w:t xml:space="preserve"> </w:t>
      </w:r>
      <w:r w:rsidRPr="00F36A61">
        <w:rPr>
          <w:rFonts w:ascii="Verdana" w:hAnsi="Verdana"/>
        </w:rPr>
        <w:t>A Review of Current</w:t>
      </w:r>
      <w:r w:rsidRPr="00F36A61">
        <w:rPr>
          <w:rFonts w:ascii="Verdana" w:hAnsi="Verdana"/>
          <w:lang w:val="bg-BG"/>
        </w:rPr>
        <w:t xml:space="preserve"> </w:t>
      </w:r>
      <w:r w:rsidRPr="00F36A61">
        <w:rPr>
          <w:rFonts w:ascii="Verdana" w:hAnsi="Verdana"/>
        </w:rPr>
        <w:t>Literature and</w:t>
      </w:r>
      <w:r w:rsidRPr="00F36A61">
        <w:rPr>
          <w:rFonts w:ascii="Verdana" w:hAnsi="Verdana"/>
          <w:lang w:val="bg-BG"/>
        </w:rPr>
        <w:t xml:space="preserve"> </w:t>
      </w:r>
      <w:r w:rsidRPr="00F36A61">
        <w:rPr>
          <w:rFonts w:ascii="Verdana" w:hAnsi="Verdana"/>
        </w:rPr>
        <w:t xml:space="preserve">Directions for Future Research, </w:t>
      </w:r>
      <w:r w:rsidRPr="00663807">
        <w:rPr>
          <w:rFonts w:ascii="Verdana" w:hAnsi="Verdana"/>
          <w:color w:val="EE0000"/>
        </w:rPr>
        <w:t>ACM SIGMIS Database: the DATABASE for Advances in Information Systems [online]. Vol. 35</w:t>
      </w:r>
      <w:r w:rsidRPr="00663807">
        <w:rPr>
          <w:rFonts w:ascii="Verdana" w:hAnsi="Verdana"/>
          <w:color w:val="EE0000"/>
          <w:lang w:val="bg-BG"/>
        </w:rPr>
        <w:t xml:space="preserve"> (</w:t>
      </w:r>
      <w:r w:rsidRPr="00663807">
        <w:rPr>
          <w:rFonts w:ascii="Verdana" w:hAnsi="Verdana"/>
          <w:color w:val="EE0000"/>
        </w:rPr>
        <w:t>1), 6-36</w:t>
      </w:r>
      <w:r w:rsidRPr="00663807">
        <w:rPr>
          <w:rFonts w:ascii="Verdana" w:hAnsi="Verdana"/>
          <w:color w:val="EE0000"/>
          <w:lang w:val="bg-BG"/>
        </w:rPr>
        <w:t xml:space="preserve">. [viewed 9 </w:t>
      </w:r>
      <w:r w:rsidRPr="00663807">
        <w:rPr>
          <w:rFonts w:ascii="Verdana" w:hAnsi="Verdana"/>
          <w:color w:val="EE0000"/>
        </w:rPr>
        <w:t>December</w:t>
      </w:r>
      <w:r w:rsidRPr="00663807">
        <w:rPr>
          <w:rFonts w:ascii="Verdana" w:hAnsi="Verdana"/>
          <w:color w:val="EE0000"/>
          <w:lang w:val="bg-BG"/>
        </w:rPr>
        <w:t xml:space="preserve"> 20</w:t>
      </w:r>
      <w:r w:rsidRPr="00663807">
        <w:rPr>
          <w:rFonts w:ascii="Verdana" w:hAnsi="Verdana"/>
          <w:color w:val="EE0000"/>
        </w:rPr>
        <w:t>25</w:t>
      </w:r>
      <w:r w:rsidRPr="00663807">
        <w:rPr>
          <w:rFonts w:ascii="Verdana" w:hAnsi="Verdana"/>
          <w:color w:val="EE0000"/>
          <w:lang w:val="bg-BG"/>
        </w:rPr>
        <w:t xml:space="preserve">]. </w:t>
      </w:r>
      <w:r w:rsidRPr="00663807">
        <w:rPr>
          <w:rFonts w:ascii="Verdana" w:hAnsi="Verdana"/>
          <w:color w:val="EE0000"/>
        </w:rPr>
        <w:t xml:space="preserve">Available from: </w:t>
      </w:r>
      <w:hyperlink r:id="rId5" w:history="1">
        <w:r w:rsidRPr="008F7254">
          <w:rPr>
            <w:rStyle w:val="Hyperlink"/>
            <w:rFonts w:ascii="Verdana" w:hAnsi="Verdana"/>
          </w:rPr>
          <w:t>https://dl.acm.org/doi/epdf/10.1145/968464.968467</w:t>
        </w:r>
      </w:hyperlink>
      <w:r>
        <w:rPr>
          <w:rFonts w:ascii="Verdana" w:hAnsi="Verdana"/>
        </w:rPr>
        <w:t xml:space="preserve"> </w:t>
      </w:r>
    </w:p>
    <w:p w14:paraId="79A8EBC1" w14:textId="77777777" w:rsidR="00F240CC" w:rsidRPr="00FD5E5D" w:rsidRDefault="00F240CC" w:rsidP="00F240CC">
      <w:pPr>
        <w:spacing w:after="0" w:line="360" w:lineRule="auto"/>
        <w:ind w:left="360"/>
        <w:jc w:val="both"/>
        <w:rPr>
          <w:rFonts w:ascii="Verdana" w:hAnsi="Verdana"/>
          <w:sz w:val="20"/>
          <w:szCs w:val="20"/>
        </w:rPr>
      </w:pPr>
      <w:r w:rsidRPr="00E21225">
        <w:rPr>
          <w:rFonts w:ascii="Verdana" w:hAnsi="Verdana"/>
          <w:sz w:val="20"/>
          <w:szCs w:val="20"/>
        </w:rPr>
        <w:t>Schweitzer, L. &amp; L.</w:t>
      </w:r>
      <w:r w:rsidRPr="00FD5E5D">
        <w:rPr>
          <w:rFonts w:ascii="Verdana" w:hAnsi="Verdana"/>
          <w:sz w:val="20"/>
          <w:szCs w:val="20"/>
        </w:rPr>
        <w:t>,</w:t>
      </w:r>
      <w:r w:rsidRPr="00E21225">
        <w:rPr>
          <w:rFonts w:ascii="Verdana" w:hAnsi="Verdana"/>
          <w:sz w:val="20"/>
          <w:szCs w:val="20"/>
        </w:rPr>
        <w:t xml:space="preserve"> Duxbury, 2010. </w:t>
      </w:r>
      <w:r w:rsidRPr="00FD5E5D">
        <w:rPr>
          <w:rFonts w:ascii="Verdana" w:hAnsi="Verdana"/>
          <w:sz w:val="20"/>
          <w:szCs w:val="20"/>
        </w:rPr>
        <w:t>Conceptualizing and measuring the virtuality of teams. Information Systems Journal, 20(3)</w:t>
      </w:r>
      <w:r>
        <w:rPr>
          <w:rFonts w:ascii="Verdana" w:hAnsi="Verdana"/>
          <w:sz w:val="20"/>
          <w:szCs w:val="20"/>
          <w:lang w:val="bg-BG"/>
        </w:rPr>
        <w:t>,</w:t>
      </w:r>
      <w:r w:rsidRPr="00FD5E5D">
        <w:rPr>
          <w:rFonts w:ascii="Verdana" w:hAnsi="Verdana"/>
          <w:sz w:val="20"/>
          <w:szCs w:val="20"/>
        </w:rPr>
        <w:t xml:space="preserve"> 267-295.</w:t>
      </w:r>
    </w:p>
    <w:p w14:paraId="6069410C" w14:textId="77777777" w:rsidR="00F240CC" w:rsidRPr="00F36A61" w:rsidRDefault="00F240CC" w:rsidP="00F240CC">
      <w:pPr>
        <w:pStyle w:val="FootnoteText"/>
        <w:spacing w:line="360" w:lineRule="auto"/>
        <w:ind w:left="360"/>
        <w:jc w:val="both"/>
        <w:rPr>
          <w:rFonts w:ascii="Verdana" w:hAnsi="Verdana"/>
        </w:rPr>
      </w:pPr>
      <w:r w:rsidRPr="00F36A61">
        <w:rPr>
          <w:rFonts w:ascii="Verdana" w:hAnsi="Verdana"/>
        </w:rPr>
        <w:t>Trompenaars, F., Ch.</w:t>
      </w:r>
      <w:r>
        <w:rPr>
          <w:rFonts w:ascii="Verdana" w:hAnsi="Verdana"/>
          <w:lang w:val="bg-BG"/>
        </w:rPr>
        <w:t>,</w:t>
      </w:r>
      <w:r w:rsidRPr="00F36A61">
        <w:rPr>
          <w:rFonts w:ascii="Verdana" w:hAnsi="Verdana"/>
        </w:rPr>
        <w:t xml:space="preserve"> Hampden-Turner, 1997. Riding The Waves of Culture: Understanding Diversity in Global Business. London: Nicholas Brealey Publishing.</w:t>
      </w:r>
    </w:p>
    <w:p w14:paraId="385D13A2" w14:textId="77777777" w:rsidR="00B51B77" w:rsidRDefault="00F240CC" w:rsidP="00B51B77">
      <w:pPr>
        <w:pStyle w:val="FootnoteText"/>
        <w:spacing w:line="360" w:lineRule="auto"/>
        <w:ind w:left="360"/>
        <w:jc w:val="both"/>
        <w:rPr>
          <w:rFonts w:ascii="Verdana" w:hAnsi="Verdana"/>
          <w:lang w:val="bg-BG"/>
        </w:rPr>
      </w:pPr>
      <w:r w:rsidRPr="00F36A61">
        <w:rPr>
          <w:rFonts w:ascii="Verdana" w:hAnsi="Verdana"/>
        </w:rPr>
        <w:t>Verburg, R. M., P.</w:t>
      </w:r>
      <w:r>
        <w:rPr>
          <w:rFonts w:ascii="Verdana" w:hAnsi="Verdana"/>
        </w:rPr>
        <w:t xml:space="preserve"> </w:t>
      </w:r>
      <w:r w:rsidRPr="00F36A61">
        <w:rPr>
          <w:rFonts w:ascii="Verdana" w:hAnsi="Verdana"/>
        </w:rPr>
        <w:t xml:space="preserve">Bosch-Sijtsema, </w:t>
      </w:r>
      <w:r>
        <w:rPr>
          <w:rFonts w:ascii="Verdana" w:hAnsi="Verdana"/>
        </w:rPr>
        <w:t>&amp;</w:t>
      </w:r>
      <w:r w:rsidRPr="00F36A61">
        <w:rPr>
          <w:rFonts w:ascii="Verdana" w:hAnsi="Verdana"/>
        </w:rPr>
        <w:t xml:space="preserve"> M.</w:t>
      </w:r>
      <w:r>
        <w:rPr>
          <w:rFonts w:ascii="Verdana" w:hAnsi="Verdana"/>
          <w:lang w:val="bg-BG"/>
        </w:rPr>
        <w:t>,</w:t>
      </w:r>
      <w:r w:rsidRPr="00F36A61">
        <w:rPr>
          <w:rFonts w:ascii="Verdana" w:hAnsi="Verdana"/>
        </w:rPr>
        <w:t xml:space="preserve"> Vartiainen, 2013. Getting it done: Critical success factors for project managers in virtual work settings. International Journal of Project Management, 31(1)</w:t>
      </w:r>
      <w:r>
        <w:rPr>
          <w:rFonts w:ascii="Verdana" w:hAnsi="Verdana"/>
        </w:rPr>
        <w:t>,</w:t>
      </w:r>
      <w:r w:rsidRPr="00F36A61">
        <w:rPr>
          <w:rFonts w:ascii="Verdana" w:hAnsi="Verdana"/>
        </w:rPr>
        <w:t xml:space="preserve"> 68-79</w:t>
      </w:r>
      <w:r>
        <w:rPr>
          <w:rFonts w:ascii="Verdana" w:hAnsi="Verdana"/>
          <w:lang w:val="bg-BG"/>
        </w:rPr>
        <w:t>.</w:t>
      </w:r>
    </w:p>
    <w:p w14:paraId="07E19132" w14:textId="65C70990" w:rsidR="00F240CC" w:rsidRPr="00EE2CCA" w:rsidRDefault="00F240CC" w:rsidP="00B51B77">
      <w:pPr>
        <w:pStyle w:val="FootnoteText"/>
        <w:spacing w:line="360" w:lineRule="auto"/>
        <w:ind w:left="360"/>
        <w:jc w:val="both"/>
        <w:rPr>
          <w:rFonts w:ascii="Verdana" w:hAnsi="Verdana"/>
          <w:b/>
          <w:iCs/>
          <w:sz w:val="16"/>
          <w:szCs w:val="16"/>
        </w:rPr>
      </w:pPr>
      <w:r w:rsidRPr="00EE2CCA">
        <w:rPr>
          <w:rFonts w:ascii="Verdana" w:hAnsi="Verdana"/>
        </w:rPr>
        <w:t>Winkler, V. A. &amp; R. B.</w:t>
      </w:r>
      <w:r w:rsidRPr="00EE2CCA">
        <w:rPr>
          <w:rFonts w:ascii="Verdana" w:hAnsi="Verdana"/>
          <w:lang w:val="bg-BG"/>
        </w:rPr>
        <w:t>,</w:t>
      </w:r>
      <w:r w:rsidRPr="00EE2CCA">
        <w:rPr>
          <w:rFonts w:ascii="Verdana" w:hAnsi="Verdana"/>
        </w:rPr>
        <w:t xml:space="preserve"> Bouncken, 2011. How does cultural diversity in global innovation teams affect the innovation process? EMJ - Engineering Management Journal, 23(4), 24-35</w:t>
      </w:r>
      <w:r w:rsidRPr="00EE2CCA">
        <w:rPr>
          <w:rFonts w:ascii="Verdana" w:hAnsi="Verdana"/>
          <w:lang w:val="bg-BG"/>
        </w:rPr>
        <w:t>.</w:t>
      </w:r>
    </w:p>
    <w:p w14:paraId="18B8F058" w14:textId="77777777" w:rsidR="00FF42FC" w:rsidRDefault="00FF42FC"/>
    <w:sectPr w:rsidR="00FF42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A7F5A"/>
    <w:multiLevelType w:val="hybridMultilevel"/>
    <w:tmpl w:val="75BC50FC"/>
    <w:lvl w:ilvl="0" w:tplc="0402000D">
      <w:start w:val="1"/>
      <w:numFmt w:val="bullet"/>
      <w:lvlText w:val=""/>
      <w:lvlJc w:val="left"/>
      <w:pPr>
        <w:ind w:left="1069" w:hanging="360"/>
      </w:pPr>
      <w:rPr>
        <w:rFonts w:ascii="Wingdings" w:hAnsi="Wingding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 w15:restartNumberingAfterBreak="0">
    <w:nsid w:val="1A1B3A00"/>
    <w:multiLevelType w:val="hybridMultilevel"/>
    <w:tmpl w:val="90B272DA"/>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 w15:restartNumberingAfterBreak="0">
    <w:nsid w:val="2ED144E8"/>
    <w:multiLevelType w:val="hybridMultilevel"/>
    <w:tmpl w:val="E05238EA"/>
    <w:lvl w:ilvl="0" w:tplc="0402000B">
      <w:start w:val="1"/>
      <w:numFmt w:val="bullet"/>
      <w:lvlText w:val=""/>
      <w:lvlJc w:val="left"/>
      <w:pPr>
        <w:ind w:left="1069" w:hanging="360"/>
      </w:pPr>
      <w:rPr>
        <w:rFonts w:ascii="Wingdings" w:hAnsi="Wingding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 w15:restartNumberingAfterBreak="0">
    <w:nsid w:val="381C42BB"/>
    <w:multiLevelType w:val="hybridMultilevel"/>
    <w:tmpl w:val="644E7F9E"/>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6BDB7E23"/>
    <w:multiLevelType w:val="hybridMultilevel"/>
    <w:tmpl w:val="9E800266"/>
    <w:lvl w:ilvl="0" w:tplc="0402000F">
      <w:start w:val="1"/>
      <w:numFmt w:val="decimal"/>
      <w:lvlText w:val="%1."/>
      <w:lvlJc w:val="left"/>
      <w:pPr>
        <w:ind w:left="1069" w:hanging="360"/>
      </w:p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7091317E"/>
    <w:multiLevelType w:val="hybridMultilevel"/>
    <w:tmpl w:val="E44A8A4C"/>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0CC"/>
    <w:rsid w:val="00064ED9"/>
    <w:rsid w:val="003E66F5"/>
    <w:rsid w:val="005D4CCD"/>
    <w:rsid w:val="007F2E27"/>
    <w:rsid w:val="008A5081"/>
    <w:rsid w:val="00907109"/>
    <w:rsid w:val="00A06AF0"/>
    <w:rsid w:val="00A368B6"/>
    <w:rsid w:val="00A8391D"/>
    <w:rsid w:val="00AB67D9"/>
    <w:rsid w:val="00AF71D2"/>
    <w:rsid w:val="00B51B77"/>
    <w:rsid w:val="00C42492"/>
    <w:rsid w:val="00E21225"/>
    <w:rsid w:val="00E94C49"/>
    <w:rsid w:val="00F240CC"/>
    <w:rsid w:val="00FF4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6299E"/>
  <w15:chartTrackingRefBased/>
  <w15:docId w15:val="{269C40F3-2CFE-422F-8D99-0D4FF97E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0CC"/>
  </w:style>
  <w:style w:type="paragraph" w:styleId="Heading1">
    <w:name w:val="heading 1"/>
    <w:basedOn w:val="Normal"/>
    <w:next w:val="Normal"/>
    <w:link w:val="Heading1Char"/>
    <w:uiPriority w:val="9"/>
    <w:qFormat/>
    <w:rsid w:val="00F240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40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40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40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40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40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0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0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0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0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40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40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40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40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4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0CC"/>
    <w:rPr>
      <w:rFonts w:eastAsiaTheme="majorEastAsia" w:cstheme="majorBidi"/>
      <w:color w:val="272727" w:themeColor="text1" w:themeTint="D8"/>
    </w:rPr>
  </w:style>
  <w:style w:type="paragraph" w:styleId="Title">
    <w:name w:val="Title"/>
    <w:basedOn w:val="Normal"/>
    <w:next w:val="Normal"/>
    <w:link w:val="TitleChar"/>
    <w:uiPriority w:val="10"/>
    <w:qFormat/>
    <w:rsid w:val="00F24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0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0CC"/>
    <w:pPr>
      <w:spacing w:before="160"/>
      <w:jc w:val="center"/>
    </w:pPr>
    <w:rPr>
      <w:i/>
      <w:iCs/>
      <w:color w:val="404040" w:themeColor="text1" w:themeTint="BF"/>
    </w:rPr>
  </w:style>
  <w:style w:type="character" w:customStyle="1" w:styleId="QuoteChar">
    <w:name w:val="Quote Char"/>
    <w:basedOn w:val="DefaultParagraphFont"/>
    <w:link w:val="Quote"/>
    <w:uiPriority w:val="29"/>
    <w:rsid w:val="00F240CC"/>
    <w:rPr>
      <w:i/>
      <w:iCs/>
      <w:color w:val="404040" w:themeColor="text1" w:themeTint="BF"/>
    </w:rPr>
  </w:style>
  <w:style w:type="paragraph" w:styleId="ListParagraph">
    <w:name w:val="List Paragraph"/>
    <w:basedOn w:val="Normal"/>
    <w:uiPriority w:val="34"/>
    <w:qFormat/>
    <w:rsid w:val="00F240CC"/>
    <w:pPr>
      <w:ind w:left="720"/>
      <w:contextualSpacing/>
    </w:pPr>
  </w:style>
  <w:style w:type="character" w:styleId="IntenseEmphasis">
    <w:name w:val="Intense Emphasis"/>
    <w:basedOn w:val="DefaultParagraphFont"/>
    <w:uiPriority w:val="21"/>
    <w:qFormat/>
    <w:rsid w:val="00F240CC"/>
    <w:rPr>
      <w:i/>
      <w:iCs/>
      <w:color w:val="2F5496" w:themeColor="accent1" w:themeShade="BF"/>
    </w:rPr>
  </w:style>
  <w:style w:type="paragraph" w:styleId="IntenseQuote">
    <w:name w:val="Intense Quote"/>
    <w:basedOn w:val="Normal"/>
    <w:next w:val="Normal"/>
    <w:link w:val="IntenseQuoteChar"/>
    <w:uiPriority w:val="30"/>
    <w:qFormat/>
    <w:rsid w:val="00F240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40CC"/>
    <w:rPr>
      <w:i/>
      <w:iCs/>
      <w:color w:val="2F5496" w:themeColor="accent1" w:themeShade="BF"/>
    </w:rPr>
  </w:style>
  <w:style w:type="character" w:styleId="IntenseReference">
    <w:name w:val="Intense Reference"/>
    <w:basedOn w:val="DefaultParagraphFont"/>
    <w:uiPriority w:val="32"/>
    <w:qFormat/>
    <w:rsid w:val="00F240CC"/>
    <w:rPr>
      <w:b/>
      <w:bCs/>
      <w:smallCaps/>
      <w:color w:val="2F5496" w:themeColor="accent1" w:themeShade="BF"/>
      <w:spacing w:val="5"/>
    </w:rPr>
  </w:style>
  <w:style w:type="character" w:styleId="Strong">
    <w:name w:val="Strong"/>
    <w:basedOn w:val="DefaultParagraphFont"/>
    <w:uiPriority w:val="22"/>
    <w:qFormat/>
    <w:rsid w:val="00F240CC"/>
    <w:rPr>
      <w:b/>
      <w:bCs/>
    </w:rPr>
  </w:style>
  <w:style w:type="paragraph" w:styleId="FootnoteText">
    <w:name w:val="footnote text"/>
    <w:basedOn w:val="Normal"/>
    <w:link w:val="FootnoteTextChar"/>
    <w:uiPriority w:val="99"/>
    <w:rsid w:val="00F240CC"/>
    <w:pPr>
      <w:spacing w:after="0" w:line="240" w:lineRule="auto"/>
    </w:pPr>
    <w:rPr>
      <w:rFonts w:ascii="Times New Roman" w:eastAsia="Times New Roman" w:hAnsi="Times New Roman" w:cs="Times New Roman"/>
      <w:kern w:val="0"/>
      <w:sz w:val="20"/>
      <w:szCs w:val="20"/>
      <w:lang w:eastAsia="bg-BG"/>
      <w14:ligatures w14:val="none"/>
    </w:rPr>
  </w:style>
  <w:style w:type="character" w:customStyle="1" w:styleId="FootnoteTextChar">
    <w:name w:val="Footnote Text Char"/>
    <w:basedOn w:val="DefaultParagraphFont"/>
    <w:link w:val="FootnoteText"/>
    <w:uiPriority w:val="99"/>
    <w:rsid w:val="00F240CC"/>
    <w:rPr>
      <w:rFonts w:ascii="Times New Roman" w:eastAsia="Times New Roman" w:hAnsi="Times New Roman" w:cs="Times New Roman"/>
      <w:kern w:val="0"/>
      <w:sz w:val="20"/>
      <w:szCs w:val="20"/>
      <w:lang w:eastAsia="bg-BG"/>
      <w14:ligatures w14:val="none"/>
    </w:rPr>
  </w:style>
  <w:style w:type="character" w:styleId="Hyperlink">
    <w:name w:val="Hyperlink"/>
    <w:basedOn w:val="DefaultParagraphFont"/>
    <w:uiPriority w:val="99"/>
    <w:unhideWhenUsed/>
    <w:rsid w:val="00F240CC"/>
    <w:rPr>
      <w:color w:val="0000FF"/>
      <w:u w:val="single"/>
    </w:rPr>
  </w:style>
  <w:style w:type="paragraph" w:styleId="BalloonText">
    <w:name w:val="Balloon Text"/>
    <w:basedOn w:val="Normal"/>
    <w:link w:val="BalloonTextChar"/>
    <w:uiPriority w:val="99"/>
    <w:semiHidden/>
    <w:unhideWhenUsed/>
    <w:rsid w:val="00E212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2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l.acm.org/doi/epdf/10.1145/968464.96846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6552</Words>
  <Characters>37352</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dc:creator>
  <cp:keywords/>
  <dc:description/>
  <cp:lastModifiedBy>NBU Admin</cp:lastModifiedBy>
  <cp:revision>2</cp:revision>
  <cp:lastPrinted>2026-02-17T13:18:00Z</cp:lastPrinted>
  <dcterms:created xsi:type="dcterms:W3CDTF">2026-08-31T13:27:00Z</dcterms:created>
  <dcterms:modified xsi:type="dcterms:W3CDTF">2026-08-31T13:27:00Z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4a7e749a-02a5-4a66-a647-befefc6f3644</vt:lpwstr>
  </property>
</Properties>
</file>